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9D5CD" w14:textId="77777777" w:rsidR="00F076C1" w:rsidRPr="0008703D" w:rsidRDefault="00F076C1" w:rsidP="00F076C1">
      <w:pPr>
        <w:spacing w:after="0"/>
        <w:ind w:left="-284" w:right="119"/>
        <w:jc w:val="center"/>
        <w:rPr>
          <w:rFonts w:asciiTheme="minorHAnsi" w:hAnsiTheme="minorHAnsi" w:cstheme="minorHAnsi"/>
          <w:bCs/>
          <w:color w:val="005EB8"/>
        </w:rPr>
      </w:pPr>
    </w:p>
    <w:p w14:paraId="344B5D40" w14:textId="7442E78C" w:rsidR="000F265D" w:rsidRPr="0008703D" w:rsidRDefault="00B8198F" w:rsidP="00F076C1">
      <w:pPr>
        <w:spacing w:after="0"/>
        <w:ind w:left="-284" w:right="119"/>
        <w:jc w:val="center"/>
        <w:rPr>
          <w:rFonts w:asciiTheme="minorHAnsi" w:hAnsiTheme="minorHAnsi" w:cstheme="minorHAnsi"/>
          <w:b/>
          <w:bCs/>
          <w:color w:val="005EB8"/>
          <w:sz w:val="28"/>
          <w:szCs w:val="28"/>
          <w:u w:val="single"/>
        </w:rPr>
      </w:pPr>
      <w:r w:rsidRPr="0008703D">
        <w:rPr>
          <w:rFonts w:asciiTheme="minorHAnsi" w:hAnsiTheme="minorHAnsi" w:cstheme="minorHAnsi"/>
          <w:b/>
          <w:bCs/>
          <w:color w:val="005EB8"/>
          <w:sz w:val="28"/>
          <w:szCs w:val="28"/>
          <w:u w:val="single"/>
        </w:rPr>
        <w:t xml:space="preserve">King's College Hospital NHS Foundation Trust </w:t>
      </w:r>
      <w:r w:rsidR="00A35F4A" w:rsidRPr="0008703D">
        <w:rPr>
          <w:rFonts w:asciiTheme="minorHAnsi" w:hAnsiTheme="minorHAnsi" w:cstheme="minorHAnsi"/>
          <w:b/>
          <w:bCs/>
          <w:color w:val="005EB8"/>
          <w:sz w:val="28"/>
          <w:szCs w:val="28"/>
          <w:u w:val="single"/>
        </w:rPr>
        <w:t>p</w:t>
      </w:r>
      <w:r w:rsidR="007F1FAA" w:rsidRPr="0008703D">
        <w:rPr>
          <w:rFonts w:asciiTheme="minorHAnsi" w:hAnsiTheme="minorHAnsi" w:cstheme="minorHAnsi"/>
          <w:b/>
          <w:bCs/>
          <w:color w:val="005EB8"/>
          <w:sz w:val="28"/>
          <w:szCs w:val="28"/>
          <w:u w:val="single"/>
        </w:rPr>
        <w:t xml:space="preserve">atient </w:t>
      </w:r>
      <w:r w:rsidR="00F17175" w:rsidRPr="0008703D">
        <w:rPr>
          <w:rFonts w:asciiTheme="minorHAnsi" w:hAnsiTheme="minorHAnsi" w:cstheme="minorHAnsi"/>
          <w:b/>
          <w:bCs/>
          <w:color w:val="005EB8"/>
          <w:sz w:val="28"/>
          <w:szCs w:val="28"/>
          <w:u w:val="single"/>
        </w:rPr>
        <w:t xml:space="preserve">safety incident </w:t>
      </w:r>
      <w:r w:rsidR="000E31F1" w:rsidRPr="0008703D">
        <w:rPr>
          <w:rFonts w:asciiTheme="minorHAnsi" w:hAnsiTheme="minorHAnsi" w:cstheme="minorHAnsi"/>
          <w:b/>
          <w:bCs/>
          <w:color w:val="005EB8"/>
          <w:sz w:val="28"/>
          <w:szCs w:val="28"/>
          <w:u w:val="single"/>
        </w:rPr>
        <w:t>response p</w:t>
      </w:r>
      <w:r w:rsidR="000F265D" w:rsidRPr="0008703D">
        <w:rPr>
          <w:rFonts w:asciiTheme="minorHAnsi" w:hAnsiTheme="minorHAnsi" w:cstheme="minorHAnsi"/>
          <w:b/>
          <w:bCs/>
          <w:color w:val="005EB8"/>
          <w:sz w:val="28"/>
          <w:szCs w:val="28"/>
          <w:u w:val="single"/>
        </w:rPr>
        <w:t>lan</w:t>
      </w:r>
      <w:r w:rsidRPr="0008703D">
        <w:rPr>
          <w:rFonts w:asciiTheme="minorHAnsi" w:hAnsiTheme="minorHAnsi" w:cstheme="minorHAnsi"/>
          <w:b/>
          <w:bCs/>
          <w:color w:val="005EB8"/>
          <w:sz w:val="28"/>
          <w:szCs w:val="28"/>
          <w:u w:val="single"/>
        </w:rPr>
        <w:t xml:space="preserve"> – 2023</w:t>
      </w:r>
    </w:p>
    <w:p w14:paraId="6EA10FB6" w14:textId="77777777" w:rsidR="000329AE" w:rsidRPr="0008703D" w:rsidRDefault="000329AE" w:rsidP="00F076C1">
      <w:pPr>
        <w:spacing w:after="0"/>
        <w:ind w:left="-284"/>
        <w:rPr>
          <w:rFonts w:asciiTheme="minorHAnsi" w:hAnsiTheme="minorHAnsi" w:cstheme="minorHAnsi"/>
          <w:bCs/>
        </w:rPr>
      </w:pPr>
    </w:p>
    <w:p w14:paraId="105D488A" w14:textId="6D2A00D6" w:rsidR="007A6BAB" w:rsidRPr="0008703D" w:rsidRDefault="007A6BAB" w:rsidP="007A6BAB">
      <w:pPr>
        <w:spacing w:after="0"/>
        <w:ind w:left="-284"/>
        <w:rPr>
          <w:rFonts w:asciiTheme="minorHAnsi" w:eastAsia="Calibri" w:hAnsiTheme="minorHAnsi" w:cstheme="minorHAnsi"/>
          <w:bCs/>
        </w:rPr>
      </w:pPr>
      <w:r w:rsidRPr="0008703D">
        <w:rPr>
          <w:rFonts w:asciiTheme="minorHAnsi" w:eastAsia="Calibri" w:hAnsiTheme="minorHAnsi" w:cstheme="minorHAnsi"/>
          <w:bCs/>
        </w:rPr>
        <w:t>Effective date: 1</w:t>
      </w:r>
      <w:r w:rsidRPr="0008703D">
        <w:rPr>
          <w:rFonts w:asciiTheme="minorHAnsi" w:eastAsia="Calibri" w:hAnsiTheme="minorHAnsi" w:cstheme="minorHAnsi"/>
          <w:bCs/>
          <w:vertAlign w:val="superscript"/>
        </w:rPr>
        <w:t>st</w:t>
      </w:r>
      <w:r w:rsidRPr="0008703D">
        <w:rPr>
          <w:rFonts w:asciiTheme="minorHAnsi" w:eastAsia="Calibri" w:hAnsiTheme="minorHAnsi" w:cstheme="minorHAnsi"/>
          <w:bCs/>
        </w:rPr>
        <w:t xml:space="preserve"> </w:t>
      </w:r>
      <w:r w:rsidR="00264E84">
        <w:rPr>
          <w:rFonts w:asciiTheme="minorHAnsi" w:eastAsia="Calibri" w:hAnsiTheme="minorHAnsi" w:cstheme="minorHAnsi"/>
          <w:bCs/>
        </w:rPr>
        <w:t>November</w:t>
      </w:r>
      <w:r w:rsidRPr="0008703D">
        <w:rPr>
          <w:rFonts w:asciiTheme="minorHAnsi" w:eastAsia="Calibri" w:hAnsiTheme="minorHAnsi" w:cstheme="minorHAnsi"/>
          <w:bCs/>
        </w:rPr>
        <w:t xml:space="preserve"> 2023</w:t>
      </w:r>
    </w:p>
    <w:p w14:paraId="65B48316" w14:textId="77777777" w:rsidR="007A6BAB" w:rsidRPr="0008703D" w:rsidRDefault="007A6BAB" w:rsidP="007A6BAB">
      <w:pPr>
        <w:spacing w:after="0"/>
        <w:ind w:left="-284"/>
        <w:rPr>
          <w:rFonts w:asciiTheme="minorHAnsi" w:eastAsia="Calibri" w:hAnsiTheme="minorHAnsi" w:cstheme="minorHAnsi"/>
          <w:bCs/>
        </w:rPr>
      </w:pPr>
      <w:r w:rsidRPr="0008703D">
        <w:rPr>
          <w:rFonts w:asciiTheme="minorHAnsi" w:eastAsia="Calibri" w:hAnsiTheme="minorHAnsi" w:cstheme="minorHAnsi"/>
          <w:bCs/>
        </w:rPr>
        <w:t>Estimated refresh date: 31</w:t>
      </w:r>
      <w:r w:rsidRPr="0008703D">
        <w:rPr>
          <w:rFonts w:asciiTheme="minorHAnsi" w:eastAsia="Calibri" w:hAnsiTheme="minorHAnsi" w:cstheme="minorHAnsi"/>
          <w:bCs/>
          <w:vertAlign w:val="superscript"/>
        </w:rPr>
        <w:t>st</w:t>
      </w:r>
      <w:r w:rsidRPr="0008703D">
        <w:rPr>
          <w:rFonts w:asciiTheme="minorHAnsi" w:eastAsia="Calibri" w:hAnsiTheme="minorHAnsi" w:cstheme="minorHAnsi"/>
          <w:bCs/>
        </w:rPr>
        <w:t xml:space="preserve"> December 2024</w:t>
      </w:r>
    </w:p>
    <w:tbl>
      <w:tblPr>
        <w:tblW w:w="1022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5"/>
        <w:gridCol w:w="1858"/>
        <w:gridCol w:w="4686"/>
        <w:gridCol w:w="2282"/>
      </w:tblGrid>
      <w:tr w:rsidR="007A6BAB" w:rsidRPr="0008703D" w14:paraId="23D52D91" w14:textId="77777777" w:rsidTr="00F11D5B">
        <w:trPr>
          <w:trHeight w:val="215"/>
        </w:trPr>
        <w:tc>
          <w:tcPr>
            <w:tcW w:w="1395" w:type="dxa"/>
            <w:tcBorders>
              <w:top w:val="nil"/>
              <w:left w:val="nil"/>
              <w:bottom w:val="single" w:sz="4" w:space="0" w:color="000000"/>
              <w:right w:val="single" w:sz="4" w:space="0" w:color="000000"/>
            </w:tcBorders>
          </w:tcPr>
          <w:p w14:paraId="5915E298" w14:textId="77777777" w:rsidR="007A6BAB" w:rsidRPr="0008703D" w:rsidRDefault="007A6BAB" w:rsidP="007A6BAB">
            <w:pPr>
              <w:pBdr>
                <w:top w:val="nil"/>
                <w:left w:val="nil"/>
                <w:bottom w:val="nil"/>
                <w:right w:val="nil"/>
                <w:between w:val="nil"/>
              </w:pBdr>
              <w:spacing w:after="0" w:line="240" w:lineRule="auto"/>
              <w:rPr>
                <w:rFonts w:asciiTheme="minorHAnsi" w:eastAsia="Arial" w:hAnsiTheme="minorHAnsi" w:cstheme="minorHAnsi"/>
                <w:b/>
                <w:color w:val="000000"/>
              </w:rPr>
            </w:pPr>
          </w:p>
        </w:tc>
        <w:tc>
          <w:tcPr>
            <w:tcW w:w="1858" w:type="dxa"/>
            <w:tcBorders>
              <w:left w:val="nil"/>
            </w:tcBorders>
          </w:tcPr>
          <w:p w14:paraId="37A2C7DF" w14:textId="77777777" w:rsidR="007A6BAB" w:rsidRPr="0008703D" w:rsidRDefault="007A6BAB" w:rsidP="007A6BAB">
            <w:pPr>
              <w:pBdr>
                <w:top w:val="nil"/>
                <w:left w:val="nil"/>
                <w:bottom w:val="nil"/>
                <w:right w:val="nil"/>
                <w:between w:val="nil"/>
              </w:pBdr>
              <w:spacing w:after="0" w:line="240" w:lineRule="auto"/>
              <w:jc w:val="center"/>
              <w:rPr>
                <w:rFonts w:asciiTheme="minorHAnsi" w:eastAsia="Arial" w:hAnsiTheme="minorHAnsi" w:cstheme="minorHAnsi"/>
                <w:b/>
                <w:color w:val="000000"/>
              </w:rPr>
            </w:pPr>
            <w:r w:rsidRPr="0008703D">
              <w:rPr>
                <w:rFonts w:asciiTheme="minorHAnsi" w:eastAsia="Arial" w:hAnsiTheme="minorHAnsi" w:cstheme="minorHAnsi"/>
                <w:b/>
                <w:color w:val="000000"/>
              </w:rPr>
              <w:t>NAME</w:t>
            </w:r>
          </w:p>
        </w:tc>
        <w:tc>
          <w:tcPr>
            <w:tcW w:w="4686" w:type="dxa"/>
            <w:tcBorders>
              <w:left w:val="nil"/>
            </w:tcBorders>
          </w:tcPr>
          <w:p w14:paraId="7ADA8A01" w14:textId="77777777" w:rsidR="007A6BAB" w:rsidRPr="0008703D" w:rsidRDefault="007A6BAB" w:rsidP="007A6BAB">
            <w:pPr>
              <w:pBdr>
                <w:top w:val="nil"/>
                <w:left w:val="nil"/>
                <w:bottom w:val="nil"/>
                <w:right w:val="nil"/>
                <w:between w:val="nil"/>
              </w:pBdr>
              <w:spacing w:after="0" w:line="240" w:lineRule="auto"/>
              <w:jc w:val="center"/>
              <w:rPr>
                <w:rFonts w:asciiTheme="minorHAnsi" w:eastAsia="Arial" w:hAnsiTheme="minorHAnsi" w:cstheme="minorHAnsi"/>
                <w:b/>
                <w:color w:val="000000"/>
              </w:rPr>
            </w:pPr>
            <w:r w:rsidRPr="0008703D">
              <w:rPr>
                <w:rFonts w:asciiTheme="minorHAnsi" w:eastAsia="Arial" w:hAnsiTheme="minorHAnsi" w:cstheme="minorHAnsi"/>
                <w:b/>
                <w:color w:val="000000"/>
              </w:rPr>
              <w:t>TITLE</w:t>
            </w:r>
          </w:p>
        </w:tc>
        <w:tc>
          <w:tcPr>
            <w:tcW w:w="2282" w:type="dxa"/>
          </w:tcPr>
          <w:p w14:paraId="2CED39F5" w14:textId="77777777" w:rsidR="007A6BAB" w:rsidRPr="0008703D" w:rsidRDefault="007A6BAB" w:rsidP="007A6BAB">
            <w:pPr>
              <w:pBdr>
                <w:top w:val="nil"/>
                <w:left w:val="nil"/>
                <w:bottom w:val="nil"/>
                <w:right w:val="nil"/>
                <w:between w:val="nil"/>
              </w:pBdr>
              <w:spacing w:after="0" w:line="240" w:lineRule="auto"/>
              <w:jc w:val="center"/>
              <w:rPr>
                <w:rFonts w:asciiTheme="minorHAnsi" w:eastAsia="Arial" w:hAnsiTheme="minorHAnsi" w:cstheme="minorHAnsi"/>
                <w:b/>
                <w:color w:val="000000"/>
              </w:rPr>
            </w:pPr>
            <w:r w:rsidRPr="0008703D">
              <w:rPr>
                <w:rFonts w:asciiTheme="minorHAnsi" w:eastAsia="Arial" w:hAnsiTheme="minorHAnsi" w:cstheme="minorHAnsi"/>
                <w:b/>
                <w:color w:val="000000"/>
              </w:rPr>
              <w:t>DATE</w:t>
            </w:r>
          </w:p>
        </w:tc>
      </w:tr>
      <w:tr w:rsidR="007A6BAB" w:rsidRPr="0008703D" w14:paraId="587B9049" w14:textId="77777777" w:rsidTr="00F11D5B">
        <w:trPr>
          <w:trHeight w:val="451"/>
        </w:trPr>
        <w:tc>
          <w:tcPr>
            <w:tcW w:w="1395" w:type="dxa"/>
            <w:tcBorders>
              <w:top w:val="single" w:sz="4" w:space="0" w:color="000000"/>
              <w:left w:val="single" w:sz="4" w:space="0" w:color="000000"/>
              <w:bottom w:val="single" w:sz="4" w:space="0" w:color="000000"/>
            </w:tcBorders>
          </w:tcPr>
          <w:p w14:paraId="4441EB0B" w14:textId="77777777" w:rsidR="007A6BAB" w:rsidRPr="0008703D" w:rsidRDefault="007A6BAB" w:rsidP="007A6BAB">
            <w:pPr>
              <w:pBdr>
                <w:top w:val="nil"/>
                <w:left w:val="nil"/>
                <w:bottom w:val="nil"/>
                <w:right w:val="nil"/>
                <w:between w:val="nil"/>
              </w:pBdr>
              <w:spacing w:after="0" w:line="240" w:lineRule="auto"/>
              <w:rPr>
                <w:rFonts w:asciiTheme="minorHAnsi" w:eastAsia="Arial" w:hAnsiTheme="minorHAnsi" w:cstheme="minorHAnsi"/>
                <w:b/>
                <w:color w:val="000000"/>
              </w:rPr>
            </w:pPr>
            <w:r w:rsidRPr="0008703D">
              <w:rPr>
                <w:rFonts w:asciiTheme="minorHAnsi" w:eastAsia="Arial" w:hAnsiTheme="minorHAnsi" w:cstheme="minorHAnsi"/>
                <w:b/>
                <w:color w:val="000000"/>
              </w:rPr>
              <w:t>Author</w:t>
            </w:r>
          </w:p>
        </w:tc>
        <w:tc>
          <w:tcPr>
            <w:tcW w:w="1858" w:type="dxa"/>
          </w:tcPr>
          <w:p w14:paraId="2FE2D6E5" w14:textId="77777777" w:rsidR="007A6BAB" w:rsidRPr="0008703D" w:rsidRDefault="007A6BAB" w:rsidP="007A6BAB">
            <w:pPr>
              <w:pBdr>
                <w:top w:val="nil"/>
                <w:left w:val="nil"/>
                <w:bottom w:val="nil"/>
                <w:right w:val="nil"/>
                <w:between w:val="nil"/>
              </w:pBdr>
              <w:spacing w:after="0" w:line="240" w:lineRule="auto"/>
              <w:rPr>
                <w:rFonts w:asciiTheme="minorHAnsi" w:eastAsia="Arial" w:hAnsiTheme="minorHAnsi" w:cstheme="minorHAnsi"/>
                <w:color w:val="000000"/>
              </w:rPr>
            </w:pPr>
            <w:r w:rsidRPr="0008703D">
              <w:rPr>
                <w:rFonts w:asciiTheme="minorHAnsi" w:eastAsia="Arial" w:hAnsiTheme="minorHAnsi" w:cstheme="minorHAnsi"/>
                <w:color w:val="000000"/>
              </w:rPr>
              <w:t>Andy Wilmer</w:t>
            </w:r>
          </w:p>
        </w:tc>
        <w:tc>
          <w:tcPr>
            <w:tcW w:w="4686" w:type="dxa"/>
          </w:tcPr>
          <w:p w14:paraId="2C5AD720" w14:textId="77777777" w:rsidR="007A6BAB" w:rsidRPr="0008703D" w:rsidRDefault="007A6BAB" w:rsidP="007A6BAB">
            <w:pPr>
              <w:pBdr>
                <w:top w:val="nil"/>
                <w:left w:val="nil"/>
                <w:bottom w:val="nil"/>
                <w:right w:val="nil"/>
                <w:between w:val="nil"/>
              </w:pBdr>
              <w:spacing w:after="0" w:line="240" w:lineRule="auto"/>
              <w:rPr>
                <w:rFonts w:asciiTheme="minorHAnsi" w:eastAsia="Arial" w:hAnsiTheme="minorHAnsi" w:cstheme="minorHAnsi"/>
                <w:color w:val="000000"/>
              </w:rPr>
            </w:pPr>
            <w:r w:rsidRPr="0008703D">
              <w:rPr>
                <w:rFonts w:asciiTheme="minorHAnsi" w:eastAsia="Arial" w:hAnsiTheme="minorHAnsi" w:cstheme="minorHAnsi"/>
                <w:color w:val="000000"/>
              </w:rPr>
              <w:t>Associate Director of Patient Safety</w:t>
            </w:r>
          </w:p>
        </w:tc>
        <w:tc>
          <w:tcPr>
            <w:tcW w:w="2282" w:type="dxa"/>
          </w:tcPr>
          <w:p w14:paraId="33FBA87D" w14:textId="5D20ACE4" w:rsidR="007A6BAB" w:rsidRPr="0008703D" w:rsidRDefault="00264E84" w:rsidP="007A6BAB">
            <w:pPr>
              <w:pBdr>
                <w:top w:val="nil"/>
                <w:left w:val="nil"/>
                <w:bottom w:val="nil"/>
                <w:right w:val="nil"/>
                <w:between w:val="nil"/>
              </w:pBdr>
              <w:spacing w:after="0" w:line="240" w:lineRule="auto"/>
              <w:rPr>
                <w:rFonts w:asciiTheme="minorHAnsi" w:eastAsia="Arial" w:hAnsiTheme="minorHAnsi" w:cstheme="minorHAnsi"/>
                <w:color w:val="000000"/>
              </w:rPr>
            </w:pPr>
            <w:r>
              <w:rPr>
                <w:rFonts w:asciiTheme="minorHAnsi" w:eastAsia="Arial" w:hAnsiTheme="minorHAnsi" w:cstheme="minorHAnsi"/>
                <w:color w:val="000000"/>
              </w:rPr>
              <w:t>5</w:t>
            </w:r>
            <w:r w:rsidRPr="00264E84">
              <w:rPr>
                <w:rFonts w:asciiTheme="minorHAnsi" w:eastAsia="Arial" w:hAnsiTheme="minorHAnsi" w:cstheme="minorHAnsi"/>
                <w:color w:val="000000"/>
                <w:vertAlign w:val="superscript"/>
              </w:rPr>
              <w:t>th</w:t>
            </w:r>
            <w:r>
              <w:rPr>
                <w:rFonts w:asciiTheme="minorHAnsi" w:eastAsia="Arial" w:hAnsiTheme="minorHAnsi" w:cstheme="minorHAnsi"/>
                <w:color w:val="000000"/>
              </w:rPr>
              <w:t xml:space="preserve"> October 2023</w:t>
            </w:r>
          </w:p>
        </w:tc>
      </w:tr>
      <w:tr w:rsidR="007A6BAB" w:rsidRPr="0008703D" w14:paraId="43AC5271" w14:textId="77777777" w:rsidTr="00F11D5B">
        <w:trPr>
          <w:trHeight w:val="451"/>
        </w:trPr>
        <w:tc>
          <w:tcPr>
            <w:tcW w:w="1395" w:type="dxa"/>
            <w:tcBorders>
              <w:top w:val="single" w:sz="4" w:space="0" w:color="000000"/>
              <w:left w:val="single" w:sz="4" w:space="0" w:color="000000"/>
              <w:bottom w:val="single" w:sz="4" w:space="0" w:color="000000"/>
            </w:tcBorders>
          </w:tcPr>
          <w:p w14:paraId="175B284C" w14:textId="77777777" w:rsidR="007A6BAB" w:rsidRPr="0008703D" w:rsidRDefault="007A6BAB" w:rsidP="007A6BAB">
            <w:pPr>
              <w:pBdr>
                <w:top w:val="nil"/>
                <w:left w:val="nil"/>
                <w:bottom w:val="nil"/>
                <w:right w:val="nil"/>
                <w:between w:val="nil"/>
              </w:pBdr>
              <w:spacing w:after="0" w:line="240" w:lineRule="auto"/>
              <w:rPr>
                <w:rFonts w:asciiTheme="minorHAnsi" w:eastAsia="Arial" w:hAnsiTheme="minorHAnsi" w:cstheme="minorHAnsi"/>
                <w:b/>
                <w:color w:val="000000"/>
              </w:rPr>
            </w:pPr>
            <w:r w:rsidRPr="0008703D">
              <w:rPr>
                <w:rFonts w:asciiTheme="minorHAnsi" w:eastAsia="Arial" w:hAnsiTheme="minorHAnsi" w:cstheme="minorHAnsi"/>
                <w:b/>
                <w:color w:val="000000"/>
              </w:rPr>
              <w:t>Reviewer</w:t>
            </w:r>
          </w:p>
        </w:tc>
        <w:tc>
          <w:tcPr>
            <w:tcW w:w="1858" w:type="dxa"/>
          </w:tcPr>
          <w:p w14:paraId="1F25B50B" w14:textId="77777777" w:rsidR="007A6BAB" w:rsidRPr="0008703D" w:rsidRDefault="007A6BAB" w:rsidP="007A6BAB">
            <w:pPr>
              <w:pBdr>
                <w:top w:val="nil"/>
                <w:left w:val="nil"/>
                <w:bottom w:val="nil"/>
                <w:right w:val="nil"/>
                <w:between w:val="nil"/>
              </w:pBdr>
              <w:spacing w:after="0" w:line="240" w:lineRule="auto"/>
              <w:rPr>
                <w:rFonts w:asciiTheme="minorHAnsi" w:eastAsia="Arial" w:hAnsiTheme="minorHAnsi" w:cstheme="minorHAnsi"/>
                <w:color w:val="000000"/>
              </w:rPr>
            </w:pPr>
            <w:r w:rsidRPr="0008703D">
              <w:rPr>
                <w:rFonts w:asciiTheme="minorHAnsi" w:eastAsia="Arial" w:hAnsiTheme="minorHAnsi" w:cstheme="minorHAnsi"/>
                <w:color w:val="000000"/>
              </w:rPr>
              <w:t>Róisín Mulvaney</w:t>
            </w:r>
          </w:p>
        </w:tc>
        <w:tc>
          <w:tcPr>
            <w:tcW w:w="4686" w:type="dxa"/>
          </w:tcPr>
          <w:p w14:paraId="049F1AC7" w14:textId="77777777" w:rsidR="007A6BAB" w:rsidRPr="0008703D" w:rsidRDefault="007A6BAB" w:rsidP="007A6BAB">
            <w:pPr>
              <w:pBdr>
                <w:top w:val="nil"/>
                <w:left w:val="nil"/>
                <w:bottom w:val="nil"/>
                <w:right w:val="nil"/>
                <w:between w:val="nil"/>
              </w:pBdr>
              <w:spacing w:after="0" w:line="240" w:lineRule="auto"/>
              <w:rPr>
                <w:rFonts w:asciiTheme="minorHAnsi" w:eastAsia="Arial" w:hAnsiTheme="minorHAnsi" w:cstheme="minorHAnsi"/>
                <w:color w:val="000000"/>
              </w:rPr>
            </w:pPr>
            <w:r w:rsidRPr="0008703D">
              <w:rPr>
                <w:rFonts w:asciiTheme="minorHAnsi" w:eastAsia="Arial" w:hAnsiTheme="minorHAnsi" w:cstheme="minorHAnsi"/>
                <w:color w:val="000000"/>
              </w:rPr>
              <w:t>Director of Quality Governance</w:t>
            </w:r>
          </w:p>
        </w:tc>
        <w:tc>
          <w:tcPr>
            <w:tcW w:w="2282" w:type="dxa"/>
          </w:tcPr>
          <w:p w14:paraId="66D2E51C" w14:textId="3B611648" w:rsidR="007A6BAB" w:rsidRPr="0008703D" w:rsidRDefault="00994F0D" w:rsidP="007A6BAB">
            <w:pPr>
              <w:pBdr>
                <w:top w:val="nil"/>
                <w:left w:val="nil"/>
                <w:bottom w:val="nil"/>
                <w:right w:val="nil"/>
                <w:between w:val="nil"/>
              </w:pBdr>
              <w:spacing w:after="0" w:line="240" w:lineRule="auto"/>
              <w:rPr>
                <w:rFonts w:asciiTheme="minorHAnsi" w:eastAsia="Arial" w:hAnsiTheme="minorHAnsi" w:cstheme="minorHAnsi"/>
                <w:color w:val="000000"/>
              </w:rPr>
            </w:pPr>
            <w:r>
              <w:rPr>
                <w:rFonts w:asciiTheme="minorHAnsi" w:eastAsia="Arial" w:hAnsiTheme="minorHAnsi" w:cstheme="minorHAnsi"/>
                <w:color w:val="000000"/>
              </w:rPr>
              <w:t>30</w:t>
            </w:r>
            <w:r w:rsidRPr="00994F0D">
              <w:rPr>
                <w:rFonts w:asciiTheme="minorHAnsi" w:eastAsia="Arial" w:hAnsiTheme="minorHAnsi" w:cstheme="minorHAnsi"/>
                <w:color w:val="000000"/>
                <w:vertAlign w:val="superscript"/>
              </w:rPr>
              <w:t>th</w:t>
            </w:r>
            <w:r>
              <w:rPr>
                <w:rFonts w:asciiTheme="minorHAnsi" w:eastAsia="Arial" w:hAnsiTheme="minorHAnsi" w:cstheme="minorHAnsi"/>
                <w:color w:val="000000"/>
              </w:rPr>
              <w:t xml:space="preserve"> October 2023</w:t>
            </w:r>
          </w:p>
        </w:tc>
      </w:tr>
      <w:tr w:rsidR="007A6BAB" w:rsidRPr="0008703D" w14:paraId="1DE76407" w14:textId="77777777" w:rsidTr="00F11D5B">
        <w:trPr>
          <w:trHeight w:val="451"/>
        </w:trPr>
        <w:tc>
          <w:tcPr>
            <w:tcW w:w="1395" w:type="dxa"/>
            <w:tcBorders>
              <w:top w:val="single" w:sz="4" w:space="0" w:color="000000"/>
              <w:left w:val="single" w:sz="4" w:space="0" w:color="000000"/>
              <w:bottom w:val="single" w:sz="4" w:space="0" w:color="000000"/>
            </w:tcBorders>
          </w:tcPr>
          <w:p w14:paraId="44E388C6" w14:textId="77777777" w:rsidR="007A6BAB" w:rsidRPr="0008703D" w:rsidRDefault="007A6BAB" w:rsidP="007A6BAB">
            <w:pPr>
              <w:pBdr>
                <w:top w:val="nil"/>
                <w:left w:val="nil"/>
                <w:bottom w:val="nil"/>
                <w:right w:val="nil"/>
                <w:between w:val="nil"/>
              </w:pBdr>
              <w:spacing w:after="0" w:line="240" w:lineRule="auto"/>
              <w:rPr>
                <w:rFonts w:asciiTheme="minorHAnsi" w:eastAsia="Arial" w:hAnsiTheme="minorHAnsi" w:cstheme="minorHAnsi"/>
                <w:b/>
                <w:color w:val="000000"/>
              </w:rPr>
            </w:pPr>
            <w:r w:rsidRPr="0008703D">
              <w:rPr>
                <w:rFonts w:asciiTheme="minorHAnsi" w:eastAsia="Arial" w:hAnsiTheme="minorHAnsi" w:cstheme="minorHAnsi"/>
                <w:b/>
                <w:color w:val="000000"/>
              </w:rPr>
              <w:t>Reviewer</w:t>
            </w:r>
          </w:p>
        </w:tc>
        <w:tc>
          <w:tcPr>
            <w:tcW w:w="1858" w:type="dxa"/>
          </w:tcPr>
          <w:p w14:paraId="6802F7F5" w14:textId="77777777" w:rsidR="007A6BAB" w:rsidRPr="0008703D" w:rsidRDefault="007A6BAB" w:rsidP="007A6BAB">
            <w:pPr>
              <w:pBdr>
                <w:top w:val="nil"/>
                <w:left w:val="nil"/>
                <w:bottom w:val="nil"/>
                <w:right w:val="nil"/>
                <w:between w:val="nil"/>
              </w:pBdr>
              <w:spacing w:after="0" w:line="240" w:lineRule="auto"/>
              <w:rPr>
                <w:rFonts w:asciiTheme="minorHAnsi" w:eastAsia="Arial" w:hAnsiTheme="minorHAnsi" w:cstheme="minorHAnsi"/>
                <w:color w:val="000000"/>
              </w:rPr>
            </w:pPr>
            <w:r w:rsidRPr="0008703D">
              <w:rPr>
                <w:rFonts w:asciiTheme="minorHAnsi" w:eastAsia="Arial" w:hAnsiTheme="minorHAnsi" w:cstheme="minorHAnsi"/>
                <w:color w:val="000000"/>
              </w:rPr>
              <w:t>Rantimi Ayodele</w:t>
            </w:r>
          </w:p>
        </w:tc>
        <w:tc>
          <w:tcPr>
            <w:tcW w:w="4686" w:type="dxa"/>
          </w:tcPr>
          <w:p w14:paraId="54EF5EA6" w14:textId="77777777" w:rsidR="007A6BAB" w:rsidRPr="0008703D" w:rsidRDefault="007A6BAB" w:rsidP="007A6BAB">
            <w:pPr>
              <w:pBdr>
                <w:top w:val="nil"/>
                <w:left w:val="nil"/>
                <w:bottom w:val="nil"/>
                <w:right w:val="nil"/>
                <w:between w:val="nil"/>
              </w:pBdr>
              <w:spacing w:after="0" w:line="240" w:lineRule="auto"/>
              <w:rPr>
                <w:rFonts w:asciiTheme="minorHAnsi" w:eastAsia="Arial" w:hAnsiTheme="minorHAnsi" w:cstheme="minorHAnsi"/>
                <w:color w:val="000000"/>
              </w:rPr>
            </w:pPr>
            <w:r w:rsidRPr="0008703D">
              <w:rPr>
                <w:rFonts w:asciiTheme="minorHAnsi" w:eastAsia="Arial" w:hAnsiTheme="minorHAnsi" w:cstheme="minorHAnsi"/>
                <w:color w:val="000000"/>
              </w:rPr>
              <w:t>Deputy Chief Medical Officer</w:t>
            </w:r>
          </w:p>
        </w:tc>
        <w:tc>
          <w:tcPr>
            <w:tcW w:w="2282" w:type="dxa"/>
          </w:tcPr>
          <w:p w14:paraId="7E0EEEAD" w14:textId="658B28DC" w:rsidR="007A6BAB" w:rsidRPr="0008703D" w:rsidRDefault="00994F0D" w:rsidP="007A6BAB">
            <w:pPr>
              <w:pBdr>
                <w:top w:val="nil"/>
                <w:left w:val="nil"/>
                <w:bottom w:val="nil"/>
                <w:right w:val="nil"/>
                <w:between w:val="nil"/>
              </w:pBdr>
              <w:spacing w:after="0" w:line="240" w:lineRule="auto"/>
              <w:rPr>
                <w:rFonts w:asciiTheme="minorHAnsi" w:eastAsia="Arial" w:hAnsiTheme="minorHAnsi" w:cstheme="minorHAnsi"/>
                <w:color w:val="000000"/>
              </w:rPr>
            </w:pPr>
            <w:r>
              <w:rPr>
                <w:rFonts w:asciiTheme="minorHAnsi" w:eastAsia="Arial" w:hAnsiTheme="minorHAnsi" w:cstheme="minorHAnsi"/>
                <w:color w:val="000000"/>
              </w:rPr>
              <w:t>30</w:t>
            </w:r>
            <w:r w:rsidRPr="00994F0D">
              <w:rPr>
                <w:rFonts w:asciiTheme="minorHAnsi" w:eastAsia="Arial" w:hAnsiTheme="minorHAnsi" w:cstheme="minorHAnsi"/>
                <w:color w:val="000000"/>
                <w:vertAlign w:val="superscript"/>
              </w:rPr>
              <w:t>th</w:t>
            </w:r>
            <w:r>
              <w:rPr>
                <w:rFonts w:asciiTheme="minorHAnsi" w:eastAsia="Arial" w:hAnsiTheme="minorHAnsi" w:cstheme="minorHAnsi"/>
                <w:color w:val="000000"/>
              </w:rPr>
              <w:t xml:space="preserve"> October 2023</w:t>
            </w:r>
          </w:p>
        </w:tc>
      </w:tr>
      <w:tr w:rsidR="007A6BAB" w:rsidRPr="0008703D" w14:paraId="465799D3" w14:textId="77777777" w:rsidTr="00F11D5B">
        <w:trPr>
          <w:trHeight w:val="451"/>
        </w:trPr>
        <w:tc>
          <w:tcPr>
            <w:tcW w:w="1395" w:type="dxa"/>
            <w:tcBorders>
              <w:top w:val="single" w:sz="4" w:space="0" w:color="000000"/>
              <w:left w:val="single" w:sz="4" w:space="0" w:color="000000"/>
              <w:bottom w:val="single" w:sz="4" w:space="0" w:color="000000"/>
              <w:right w:val="single" w:sz="4" w:space="0" w:color="000000"/>
            </w:tcBorders>
          </w:tcPr>
          <w:p w14:paraId="50F519B6" w14:textId="77777777" w:rsidR="007A6BAB" w:rsidRPr="0008703D" w:rsidRDefault="007A6BAB" w:rsidP="007A6BAB">
            <w:pPr>
              <w:pBdr>
                <w:top w:val="nil"/>
                <w:left w:val="nil"/>
                <w:bottom w:val="nil"/>
                <w:right w:val="nil"/>
                <w:between w:val="nil"/>
              </w:pBdr>
              <w:spacing w:after="0" w:line="240" w:lineRule="auto"/>
              <w:rPr>
                <w:rFonts w:asciiTheme="minorHAnsi" w:eastAsia="Arial" w:hAnsiTheme="minorHAnsi" w:cstheme="minorHAnsi"/>
                <w:b/>
                <w:color w:val="000000"/>
              </w:rPr>
            </w:pPr>
            <w:r w:rsidRPr="0008703D">
              <w:rPr>
                <w:rFonts w:asciiTheme="minorHAnsi" w:eastAsia="Arial" w:hAnsiTheme="minorHAnsi" w:cstheme="minorHAnsi"/>
                <w:b/>
                <w:color w:val="000000"/>
              </w:rPr>
              <w:t>Authoriser</w:t>
            </w:r>
          </w:p>
        </w:tc>
        <w:tc>
          <w:tcPr>
            <w:tcW w:w="1858" w:type="dxa"/>
            <w:tcBorders>
              <w:left w:val="nil"/>
            </w:tcBorders>
          </w:tcPr>
          <w:p w14:paraId="65E84BA8" w14:textId="77777777" w:rsidR="007A6BAB" w:rsidRPr="0008703D" w:rsidRDefault="007A6BAB" w:rsidP="007A6BAB">
            <w:pPr>
              <w:pBdr>
                <w:top w:val="nil"/>
                <w:left w:val="nil"/>
                <w:bottom w:val="nil"/>
                <w:right w:val="nil"/>
                <w:between w:val="nil"/>
              </w:pBdr>
              <w:spacing w:after="0" w:line="240" w:lineRule="auto"/>
              <w:rPr>
                <w:rFonts w:asciiTheme="minorHAnsi" w:eastAsia="Arial" w:hAnsiTheme="minorHAnsi" w:cstheme="minorHAnsi"/>
                <w:color w:val="000000"/>
              </w:rPr>
            </w:pPr>
            <w:r w:rsidRPr="0008703D">
              <w:rPr>
                <w:rFonts w:asciiTheme="minorHAnsi" w:eastAsia="Arial" w:hAnsiTheme="minorHAnsi" w:cstheme="minorHAnsi"/>
                <w:color w:val="000000"/>
              </w:rPr>
              <w:t>Leonie Penna</w:t>
            </w:r>
          </w:p>
        </w:tc>
        <w:tc>
          <w:tcPr>
            <w:tcW w:w="4686" w:type="dxa"/>
            <w:tcBorders>
              <w:left w:val="nil"/>
            </w:tcBorders>
          </w:tcPr>
          <w:p w14:paraId="1BAB657E" w14:textId="29D754D7" w:rsidR="007A6BAB" w:rsidRPr="0008703D" w:rsidRDefault="007A6BAB" w:rsidP="007A6BAB">
            <w:pPr>
              <w:pBdr>
                <w:top w:val="nil"/>
                <w:left w:val="nil"/>
                <w:bottom w:val="nil"/>
                <w:right w:val="nil"/>
                <w:between w:val="nil"/>
              </w:pBdr>
              <w:spacing w:after="0" w:line="240" w:lineRule="auto"/>
              <w:rPr>
                <w:rFonts w:asciiTheme="minorHAnsi" w:eastAsia="Arial" w:hAnsiTheme="minorHAnsi" w:cstheme="minorHAnsi"/>
                <w:color w:val="000000"/>
              </w:rPr>
            </w:pPr>
            <w:r w:rsidRPr="0008703D">
              <w:rPr>
                <w:rFonts w:asciiTheme="minorHAnsi" w:eastAsia="Arial" w:hAnsiTheme="minorHAnsi" w:cstheme="minorHAnsi"/>
                <w:color w:val="000000"/>
              </w:rPr>
              <w:t>Chief Medical Officer</w:t>
            </w:r>
            <w:r w:rsidR="00264E84">
              <w:rPr>
                <w:rFonts w:asciiTheme="minorHAnsi" w:eastAsia="Arial" w:hAnsiTheme="minorHAnsi" w:cstheme="minorHAnsi"/>
                <w:color w:val="000000"/>
              </w:rPr>
              <w:t xml:space="preserve"> – Executive Lead for Patient Safety</w:t>
            </w:r>
          </w:p>
        </w:tc>
        <w:tc>
          <w:tcPr>
            <w:tcW w:w="2282" w:type="dxa"/>
          </w:tcPr>
          <w:p w14:paraId="1961571C" w14:textId="77777777" w:rsidR="007A6BAB" w:rsidRPr="0008703D" w:rsidRDefault="007A6BAB" w:rsidP="007A6BAB">
            <w:pPr>
              <w:pBdr>
                <w:top w:val="nil"/>
                <w:left w:val="nil"/>
                <w:bottom w:val="nil"/>
                <w:right w:val="nil"/>
                <w:between w:val="nil"/>
              </w:pBdr>
              <w:spacing w:after="0" w:line="240" w:lineRule="auto"/>
              <w:rPr>
                <w:rFonts w:asciiTheme="minorHAnsi" w:eastAsia="Arial" w:hAnsiTheme="minorHAnsi" w:cstheme="minorHAnsi"/>
                <w:color w:val="000000"/>
              </w:rPr>
            </w:pPr>
          </w:p>
        </w:tc>
      </w:tr>
    </w:tbl>
    <w:p w14:paraId="0C5F10B8" w14:textId="77777777" w:rsidR="007A6BAB" w:rsidRPr="0008703D" w:rsidRDefault="007A6BAB" w:rsidP="00F076C1">
      <w:pPr>
        <w:spacing w:after="0"/>
        <w:ind w:left="-284"/>
        <w:rPr>
          <w:rFonts w:asciiTheme="minorHAnsi" w:hAnsiTheme="minorHAnsi" w:cstheme="minorHAnsi"/>
          <w:bCs/>
        </w:rPr>
      </w:pPr>
    </w:p>
    <w:sdt>
      <w:sdtPr>
        <w:rPr>
          <w:rFonts w:asciiTheme="minorHAnsi" w:hAnsiTheme="minorHAnsi" w:cstheme="minorHAnsi"/>
          <w:b/>
          <w:bCs/>
        </w:rPr>
        <w:id w:val="2062751647"/>
        <w:docPartObj>
          <w:docPartGallery w:val="Table of Contents"/>
          <w:docPartUnique/>
        </w:docPartObj>
      </w:sdtPr>
      <w:sdtEndPr>
        <w:rPr>
          <w:b w:val="0"/>
          <w:bCs w:val="0"/>
          <w:noProof/>
        </w:rPr>
      </w:sdtEndPr>
      <w:sdtContent>
        <w:sdt>
          <w:sdtPr>
            <w:rPr>
              <w:rFonts w:asciiTheme="minorHAnsi" w:hAnsiTheme="minorHAnsi" w:cstheme="minorHAnsi"/>
              <w:b/>
              <w:bCs/>
            </w:rPr>
            <w:id w:val="1299490881"/>
            <w:docPartObj>
              <w:docPartGallery w:val="Table of Contents"/>
              <w:docPartUnique/>
            </w:docPartObj>
          </w:sdtPr>
          <w:sdtEndPr>
            <w:rPr>
              <w:b w:val="0"/>
              <w:bCs w:val="0"/>
              <w:noProof/>
            </w:rPr>
          </w:sdtEndPr>
          <w:sdtContent>
            <w:p w14:paraId="18C97B6D" w14:textId="0A9F3B33" w:rsidR="006806EF" w:rsidRPr="005F4BE7" w:rsidRDefault="006806EF" w:rsidP="005F4BE7">
              <w:pPr>
                <w:spacing w:after="0"/>
                <w:rPr>
                  <w:rFonts w:asciiTheme="minorHAnsi" w:hAnsiTheme="minorHAnsi" w:cstheme="minorHAnsi"/>
                  <w:b/>
                  <w:bCs/>
                  <w:color w:val="005EB8"/>
                </w:rPr>
              </w:pPr>
              <w:r w:rsidRPr="005F4BE7">
                <w:rPr>
                  <w:rFonts w:asciiTheme="minorHAnsi" w:hAnsiTheme="minorHAnsi" w:cstheme="minorHAnsi"/>
                  <w:color w:val="005EB8"/>
                </w:rPr>
                <w:t>Contents</w:t>
              </w:r>
            </w:p>
            <w:p w14:paraId="01A021C7" w14:textId="16345BEE" w:rsidR="005F4BE7" w:rsidRPr="005F4BE7" w:rsidRDefault="006806EF" w:rsidP="005F4BE7">
              <w:pPr>
                <w:pStyle w:val="TOC1"/>
                <w:rPr>
                  <w:rFonts w:asciiTheme="minorHAnsi" w:eastAsiaTheme="minorEastAsia" w:hAnsiTheme="minorHAnsi" w:cstheme="minorHAnsi"/>
                  <w:noProof/>
                  <w:kern w:val="2"/>
                  <w:lang w:eastAsia="en-GB"/>
                  <w14:ligatures w14:val="standardContextual"/>
                </w:rPr>
              </w:pPr>
              <w:r w:rsidRPr="005F4BE7">
                <w:rPr>
                  <w:rFonts w:asciiTheme="minorHAnsi" w:hAnsiTheme="minorHAnsi" w:cstheme="minorHAnsi"/>
                </w:rPr>
                <w:fldChar w:fldCharType="begin"/>
              </w:r>
              <w:r w:rsidRPr="005F4BE7">
                <w:rPr>
                  <w:rFonts w:asciiTheme="minorHAnsi" w:hAnsiTheme="minorHAnsi" w:cstheme="minorHAnsi"/>
                </w:rPr>
                <w:instrText xml:space="preserve"> TOC \o "1-3" \h \z \u </w:instrText>
              </w:r>
              <w:r w:rsidRPr="005F4BE7">
                <w:rPr>
                  <w:rFonts w:asciiTheme="minorHAnsi" w:hAnsiTheme="minorHAnsi" w:cstheme="minorHAnsi"/>
                </w:rPr>
                <w:fldChar w:fldCharType="separate"/>
              </w:r>
              <w:hyperlink w:anchor="_Toc145676442" w:history="1">
                <w:r w:rsidR="005F4BE7" w:rsidRPr="005F4BE7">
                  <w:rPr>
                    <w:rStyle w:val="Hyperlink"/>
                    <w:rFonts w:asciiTheme="minorHAnsi" w:eastAsia="Calibri" w:hAnsiTheme="minorHAnsi" w:cstheme="minorHAnsi"/>
                    <w:noProof/>
                  </w:rPr>
                  <w:t>1.</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eastAsia="Calibri" w:hAnsiTheme="minorHAnsi" w:cstheme="minorHAnsi"/>
                    <w:noProof/>
                  </w:rPr>
                  <w:t>Introduction</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_Toc145676442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3</w:t>
                </w:r>
                <w:r w:rsidR="005F4BE7" w:rsidRPr="005F4BE7">
                  <w:rPr>
                    <w:rFonts w:asciiTheme="minorHAnsi" w:hAnsiTheme="minorHAnsi" w:cstheme="minorHAnsi"/>
                    <w:noProof/>
                    <w:webHidden/>
                  </w:rPr>
                  <w:fldChar w:fldCharType="end"/>
                </w:r>
              </w:hyperlink>
            </w:p>
            <w:p w14:paraId="773C7C2C" w14:textId="270E6B83" w:rsidR="005F4BE7" w:rsidRPr="005F4BE7" w:rsidRDefault="00D402D4" w:rsidP="005F4BE7">
              <w:pPr>
                <w:pStyle w:val="TOC1"/>
                <w:rPr>
                  <w:rFonts w:asciiTheme="minorHAnsi" w:eastAsiaTheme="minorEastAsia" w:hAnsiTheme="minorHAnsi" w:cstheme="minorHAnsi"/>
                  <w:noProof/>
                  <w:kern w:val="2"/>
                  <w:lang w:eastAsia="en-GB"/>
                  <w14:ligatures w14:val="standardContextual"/>
                </w:rPr>
              </w:pPr>
              <w:hyperlink w:anchor="_Toc145676443" w:history="1">
                <w:r w:rsidR="005F4BE7" w:rsidRPr="005F4BE7">
                  <w:rPr>
                    <w:rStyle w:val="Hyperlink"/>
                    <w:rFonts w:asciiTheme="minorHAnsi" w:hAnsiTheme="minorHAnsi" w:cstheme="minorHAnsi"/>
                    <w:noProof/>
                  </w:rPr>
                  <w:t>2.</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Our services</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_Toc145676443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3</w:t>
                </w:r>
                <w:r w:rsidR="005F4BE7" w:rsidRPr="005F4BE7">
                  <w:rPr>
                    <w:rFonts w:asciiTheme="minorHAnsi" w:hAnsiTheme="minorHAnsi" w:cstheme="minorHAnsi"/>
                    <w:noProof/>
                    <w:webHidden/>
                  </w:rPr>
                  <w:fldChar w:fldCharType="end"/>
                </w:r>
              </w:hyperlink>
            </w:p>
            <w:p w14:paraId="66749C9E" w14:textId="6C2103C5"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44" w:history="1">
                <w:r w:rsidR="005F4BE7" w:rsidRPr="005F4BE7">
                  <w:rPr>
                    <w:rStyle w:val="Hyperlink"/>
                    <w:rFonts w:asciiTheme="minorHAnsi" w:hAnsiTheme="minorHAnsi" w:cstheme="minorHAnsi"/>
                    <w:noProof/>
                  </w:rPr>
                  <w:t>2.1.</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Organisational structure</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_Toc145676444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3</w:t>
                </w:r>
                <w:r w:rsidR="005F4BE7" w:rsidRPr="005F4BE7">
                  <w:rPr>
                    <w:rFonts w:asciiTheme="minorHAnsi" w:hAnsiTheme="minorHAnsi" w:cstheme="minorHAnsi"/>
                    <w:noProof/>
                    <w:webHidden/>
                  </w:rPr>
                  <w:fldChar w:fldCharType="end"/>
                </w:r>
              </w:hyperlink>
            </w:p>
            <w:p w14:paraId="22A94FB6" w14:textId="4835A913"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45" w:history="1">
                <w:r w:rsidR="005F4BE7" w:rsidRPr="005F4BE7">
                  <w:rPr>
                    <w:rStyle w:val="Hyperlink"/>
                    <w:rFonts w:asciiTheme="minorHAnsi" w:hAnsiTheme="minorHAnsi" w:cstheme="minorHAnsi"/>
                    <w:noProof/>
                  </w:rPr>
                  <w:t>2.2.</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Clinical services within organisational structure</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_Toc145676445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4</w:t>
                </w:r>
                <w:r w:rsidR="005F4BE7" w:rsidRPr="005F4BE7">
                  <w:rPr>
                    <w:rFonts w:asciiTheme="minorHAnsi" w:hAnsiTheme="minorHAnsi" w:cstheme="minorHAnsi"/>
                    <w:noProof/>
                    <w:webHidden/>
                  </w:rPr>
                  <w:fldChar w:fldCharType="end"/>
                </w:r>
              </w:hyperlink>
            </w:p>
            <w:p w14:paraId="5463CBB0" w14:textId="2E462222"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46" w:history="1">
                <w:r w:rsidR="005F4BE7" w:rsidRPr="005F4BE7">
                  <w:rPr>
                    <w:rStyle w:val="Hyperlink"/>
                    <w:rFonts w:asciiTheme="minorHAnsi" w:hAnsiTheme="minorHAnsi" w:cstheme="minorHAnsi"/>
                    <w:noProof/>
                  </w:rPr>
                  <w:t>2.3.</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Geographic Sites</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_Toc145676446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5</w:t>
                </w:r>
                <w:r w:rsidR="005F4BE7" w:rsidRPr="005F4BE7">
                  <w:rPr>
                    <w:rFonts w:asciiTheme="minorHAnsi" w:hAnsiTheme="minorHAnsi" w:cstheme="minorHAnsi"/>
                    <w:noProof/>
                    <w:webHidden/>
                  </w:rPr>
                  <w:fldChar w:fldCharType="end"/>
                </w:r>
              </w:hyperlink>
            </w:p>
            <w:p w14:paraId="1389FF39" w14:textId="11824A13" w:rsidR="005F4BE7" w:rsidRPr="005F4BE7" w:rsidRDefault="00D402D4" w:rsidP="005F4BE7">
              <w:pPr>
                <w:pStyle w:val="TOC1"/>
                <w:rPr>
                  <w:rFonts w:asciiTheme="minorHAnsi" w:eastAsiaTheme="minorEastAsia" w:hAnsiTheme="minorHAnsi" w:cstheme="minorHAnsi"/>
                  <w:noProof/>
                  <w:kern w:val="2"/>
                  <w:lang w:eastAsia="en-GB"/>
                  <w14:ligatures w14:val="standardContextual"/>
                </w:rPr>
              </w:pPr>
              <w:hyperlink w:anchor="_Toc145676447" w:history="1">
                <w:r w:rsidR="005F4BE7" w:rsidRPr="005F4BE7">
                  <w:rPr>
                    <w:rStyle w:val="Hyperlink"/>
                    <w:rFonts w:asciiTheme="minorHAnsi" w:hAnsiTheme="minorHAnsi" w:cstheme="minorHAnsi"/>
                    <w:noProof/>
                  </w:rPr>
                  <w:t>3.</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Defining our patient safety incident profile</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_Toc145676447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6</w:t>
                </w:r>
                <w:r w:rsidR="005F4BE7" w:rsidRPr="005F4BE7">
                  <w:rPr>
                    <w:rFonts w:asciiTheme="minorHAnsi" w:hAnsiTheme="minorHAnsi" w:cstheme="minorHAnsi"/>
                    <w:noProof/>
                    <w:webHidden/>
                  </w:rPr>
                  <w:fldChar w:fldCharType="end"/>
                </w:r>
              </w:hyperlink>
            </w:p>
            <w:p w14:paraId="3010F0D8" w14:textId="66B3572C"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48" w:history="1">
                <w:r w:rsidR="005F4BE7" w:rsidRPr="005F4BE7">
                  <w:rPr>
                    <w:rStyle w:val="Hyperlink"/>
                    <w:rFonts w:asciiTheme="minorHAnsi" w:hAnsiTheme="minorHAnsi" w:cstheme="minorHAnsi"/>
                    <w:noProof/>
                  </w:rPr>
                  <w:t>3.1.</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Data sources used</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_Toc145676448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6</w:t>
                </w:r>
                <w:r w:rsidR="005F4BE7" w:rsidRPr="005F4BE7">
                  <w:rPr>
                    <w:rFonts w:asciiTheme="minorHAnsi" w:hAnsiTheme="minorHAnsi" w:cstheme="minorHAnsi"/>
                    <w:noProof/>
                    <w:webHidden/>
                  </w:rPr>
                  <w:fldChar w:fldCharType="end"/>
                </w:r>
              </w:hyperlink>
            </w:p>
            <w:p w14:paraId="14F45EB8" w14:textId="4A9083D8"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49" w:history="1">
                <w:r w:rsidR="005F4BE7" w:rsidRPr="005F4BE7">
                  <w:rPr>
                    <w:rStyle w:val="Hyperlink"/>
                    <w:rFonts w:asciiTheme="minorHAnsi" w:hAnsiTheme="minorHAnsi" w:cstheme="minorHAnsi"/>
                    <w:noProof/>
                  </w:rPr>
                  <w:t>3.2.</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Stakeholder engagement</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_Toc145676449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6</w:t>
                </w:r>
                <w:r w:rsidR="005F4BE7" w:rsidRPr="005F4BE7">
                  <w:rPr>
                    <w:rFonts w:asciiTheme="minorHAnsi" w:hAnsiTheme="minorHAnsi" w:cstheme="minorHAnsi"/>
                    <w:noProof/>
                    <w:webHidden/>
                  </w:rPr>
                  <w:fldChar w:fldCharType="end"/>
                </w:r>
              </w:hyperlink>
            </w:p>
            <w:p w14:paraId="7DE280EC" w14:textId="2C1D6330"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50" w:history="1">
                <w:r w:rsidR="005F4BE7" w:rsidRPr="005F4BE7">
                  <w:rPr>
                    <w:rStyle w:val="Hyperlink"/>
                    <w:rFonts w:asciiTheme="minorHAnsi" w:hAnsiTheme="minorHAnsi" w:cstheme="minorHAnsi"/>
                    <w:noProof/>
                  </w:rPr>
                  <w:t>3.3.</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Historic incident investigation demand</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_Toc145676450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6</w:t>
                </w:r>
                <w:r w:rsidR="005F4BE7" w:rsidRPr="005F4BE7">
                  <w:rPr>
                    <w:rFonts w:asciiTheme="minorHAnsi" w:hAnsiTheme="minorHAnsi" w:cstheme="minorHAnsi"/>
                    <w:noProof/>
                    <w:webHidden/>
                  </w:rPr>
                  <w:fldChar w:fldCharType="end"/>
                </w:r>
              </w:hyperlink>
            </w:p>
            <w:p w14:paraId="7578D3E5" w14:textId="1C989610"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51" w:history="1">
                <w:r w:rsidR="005F4BE7" w:rsidRPr="005F4BE7">
                  <w:rPr>
                    <w:rStyle w:val="Hyperlink"/>
                    <w:rFonts w:asciiTheme="minorHAnsi" w:hAnsiTheme="minorHAnsi" w:cstheme="minorHAnsi"/>
                    <w:noProof/>
                  </w:rPr>
                  <w:t>3.4.</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KCH patient safety themes</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_Toc145676451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7</w:t>
                </w:r>
                <w:r w:rsidR="005F4BE7" w:rsidRPr="005F4BE7">
                  <w:rPr>
                    <w:rFonts w:asciiTheme="minorHAnsi" w:hAnsiTheme="minorHAnsi" w:cstheme="minorHAnsi"/>
                    <w:noProof/>
                    <w:webHidden/>
                  </w:rPr>
                  <w:fldChar w:fldCharType="end"/>
                </w:r>
              </w:hyperlink>
            </w:p>
            <w:p w14:paraId="3765E344" w14:textId="3487A484"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52" w:history="1">
                <w:r w:rsidR="005F4BE7" w:rsidRPr="005F4BE7">
                  <w:rPr>
                    <w:rStyle w:val="Hyperlink"/>
                    <w:rFonts w:asciiTheme="minorHAnsi" w:hAnsiTheme="minorHAnsi" w:cstheme="minorHAnsi"/>
                    <w:noProof/>
                  </w:rPr>
                  <w:t>3.5.</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Patient safety incident priorities</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_Toc145676452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12</w:t>
                </w:r>
                <w:r w:rsidR="005F4BE7" w:rsidRPr="005F4BE7">
                  <w:rPr>
                    <w:rFonts w:asciiTheme="minorHAnsi" w:hAnsiTheme="minorHAnsi" w:cstheme="minorHAnsi"/>
                    <w:noProof/>
                    <w:webHidden/>
                  </w:rPr>
                  <w:fldChar w:fldCharType="end"/>
                </w:r>
              </w:hyperlink>
            </w:p>
            <w:p w14:paraId="5ACC70E8" w14:textId="0DB030B6" w:rsidR="005F4BE7" w:rsidRPr="005F4BE7" w:rsidRDefault="00D402D4" w:rsidP="005F4BE7">
              <w:pPr>
                <w:pStyle w:val="TOC1"/>
                <w:rPr>
                  <w:rFonts w:asciiTheme="minorHAnsi" w:eastAsiaTheme="minorEastAsia" w:hAnsiTheme="minorHAnsi" w:cstheme="minorHAnsi"/>
                  <w:noProof/>
                  <w:kern w:val="2"/>
                  <w:lang w:eastAsia="en-GB"/>
                  <w14:ligatures w14:val="standardContextual"/>
                </w:rPr>
              </w:pPr>
              <w:hyperlink w:anchor="_Toc145676453" w:history="1">
                <w:r w:rsidR="005F4BE7" w:rsidRPr="005F4BE7">
                  <w:rPr>
                    <w:rStyle w:val="Hyperlink"/>
                    <w:rFonts w:asciiTheme="minorHAnsi" w:hAnsiTheme="minorHAnsi" w:cstheme="minorHAnsi"/>
                    <w:noProof/>
                  </w:rPr>
                  <w:t>4.</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Compassionate engagement</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_Toc145676453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13</w:t>
                </w:r>
                <w:r w:rsidR="005F4BE7" w:rsidRPr="005F4BE7">
                  <w:rPr>
                    <w:rFonts w:asciiTheme="minorHAnsi" w:hAnsiTheme="minorHAnsi" w:cstheme="minorHAnsi"/>
                    <w:noProof/>
                    <w:webHidden/>
                  </w:rPr>
                  <w:fldChar w:fldCharType="end"/>
                </w:r>
              </w:hyperlink>
            </w:p>
            <w:p w14:paraId="70145FE0" w14:textId="0DDA1610"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54" w:history="1">
                <w:r w:rsidR="005F4BE7" w:rsidRPr="005F4BE7">
                  <w:rPr>
                    <w:rStyle w:val="Hyperlink"/>
                    <w:rFonts w:asciiTheme="minorHAnsi" w:hAnsiTheme="minorHAnsi" w:cstheme="minorHAnsi"/>
                    <w:noProof/>
                  </w:rPr>
                  <w:t>4.1.</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Compassionate engagement flowchart</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_Toc145676454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13</w:t>
                </w:r>
                <w:r w:rsidR="005F4BE7" w:rsidRPr="005F4BE7">
                  <w:rPr>
                    <w:rFonts w:asciiTheme="minorHAnsi" w:hAnsiTheme="minorHAnsi" w:cstheme="minorHAnsi"/>
                    <w:noProof/>
                    <w:webHidden/>
                  </w:rPr>
                  <w:fldChar w:fldCharType="end"/>
                </w:r>
              </w:hyperlink>
            </w:p>
            <w:p w14:paraId="58AF0E48" w14:textId="79338A05" w:rsidR="005F4BE7" w:rsidRPr="005F4BE7" w:rsidRDefault="00D402D4" w:rsidP="005F4BE7">
              <w:pPr>
                <w:pStyle w:val="TOC1"/>
                <w:rPr>
                  <w:rFonts w:asciiTheme="minorHAnsi" w:eastAsiaTheme="minorEastAsia" w:hAnsiTheme="minorHAnsi" w:cstheme="minorHAnsi"/>
                  <w:noProof/>
                  <w:kern w:val="2"/>
                  <w:lang w:eastAsia="en-GB"/>
                  <w14:ligatures w14:val="standardContextual"/>
                </w:rPr>
              </w:pPr>
              <w:hyperlink w:anchor="_Toc145676455" w:history="1">
                <w:r w:rsidR="005F4BE7" w:rsidRPr="005F4BE7">
                  <w:rPr>
                    <w:rStyle w:val="Hyperlink"/>
                    <w:rFonts w:asciiTheme="minorHAnsi" w:hAnsiTheme="minorHAnsi" w:cstheme="minorHAnsi"/>
                    <w:noProof/>
                  </w:rPr>
                  <w:t>5.</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Our patient safety incident response plan</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_Toc145676455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14</w:t>
                </w:r>
                <w:r w:rsidR="005F4BE7" w:rsidRPr="005F4BE7">
                  <w:rPr>
                    <w:rFonts w:asciiTheme="minorHAnsi" w:hAnsiTheme="minorHAnsi" w:cstheme="minorHAnsi"/>
                    <w:noProof/>
                    <w:webHidden/>
                  </w:rPr>
                  <w:fldChar w:fldCharType="end"/>
                </w:r>
              </w:hyperlink>
            </w:p>
            <w:p w14:paraId="4EC3CE60" w14:textId="2236ECEA"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56" w:history="1">
                <w:r w:rsidR="005F4BE7" w:rsidRPr="005F4BE7">
                  <w:rPr>
                    <w:rStyle w:val="Hyperlink"/>
                    <w:rFonts w:asciiTheme="minorHAnsi" w:hAnsiTheme="minorHAnsi" w:cstheme="minorHAnsi"/>
                    <w:noProof/>
                  </w:rPr>
                  <w:t>5.1.</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National requirements for patient safety incident investigation</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_Toc145676456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14</w:t>
                </w:r>
                <w:r w:rsidR="005F4BE7" w:rsidRPr="005F4BE7">
                  <w:rPr>
                    <w:rFonts w:asciiTheme="minorHAnsi" w:hAnsiTheme="minorHAnsi" w:cstheme="minorHAnsi"/>
                    <w:noProof/>
                    <w:webHidden/>
                  </w:rPr>
                  <w:fldChar w:fldCharType="end"/>
                </w:r>
              </w:hyperlink>
            </w:p>
            <w:p w14:paraId="48D11A22" w14:textId="0FD8C7A1"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57" w:history="1">
                <w:r w:rsidR="005F4BE7" w:rsidRPr="005F4BE7">
                  <w:rPr>
                    <w:rStyle w:val="Hyperlink"/>
                    <w:rFonts w:asciiTheme="minorHAnsi" w:hAnsiTheme="minorHAnsi" w:cstheme="minorHAnsi"/>
                    <w:noProof/>
                  </w:rPr>
                  <w:t>5.2.</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National requirements for other external/linked process</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_Toc145676457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14</w:t>
                </w:r>
                <w:r w:rsidR="005F4BE7" w:rsidRPr="005F4BE7">
                  <w:rPr>
                    <w:rFonts w:asciiTheme="minorHAnsi" w:hAnsiTheme="minorHAnsi" w:cstheme="minorHAnsi"/>
                    <w:noProof/>
                    <w:webHidden/>
                  </w:rPr>
                  <w:fldChar w:fldCharType="end"/>
                </w:r>
              </w:hyperlink>
            </w:p>
            <w:p w14:paraId="18E45B5A" w14:textId="62856C9A"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58" w:history="1">
                <w:r w:rsidR="005F4BE7" w:rsidRPr="005F4BE7">
                  <w:rPr>
                    <w:rStyle w:val="Hyperlink"/>
                    <w:rFonts w:asciiTheme="minorHAnsi" w:hAnsiTheme="minorHAnsi" w:cstheme="minorHAnsi"/>
                    <w:noProof/>
                  </w:rPr>
                  <w:t>5.3.</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Organisational response capacity</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_Toc145676458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15</w:t>
                </w:r>
                <w:r w:rsidR="005F4BE7" w:rsidRPr="005F4BE7">
                  <w:rPr>
                    <w:rFonts w:asciiTheme="minorHAnsi" w:hAnsiTheme="minorHAnsi" w:cstheme="minorHAnsi"/>
                    <w:noProof/>
                    <w:webHidden/>
                  </w:rPr>
                  <w:fldChar w:fldCharType="end"/>
                </w:r>
              </w:hyperlink>
            </w:p>
            <w:p w14:paraId="0B914CBD" w14:textId="3D792375"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59" w:history="1">
                <w:r w:rsidR="005F4BE7" w:rsidRPr="005F4BE7">
                  <w:rPr>
                    <w:rStyle w:val="Hyperlink"/>
                    <w:rFonts w:asciiTheme="minorHAnsi" w:hAnsiTheme="minorHAnsi" w:cstheme="minorHAnsi"/>
                    <w:noProof/>
                  </w:rPr>
                  <w:t>5.4.</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Patient safety incident investigation for local priorities</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_Toc145676459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15</w:t>
                </w:r>
                <w:r w:rsidR="005F4BE7" w:rsidRPr="005F4BE7">
                  <w:rPr>
                    <w:rFonts w:asciiTheme="minorHAnsi" w:hAnsiTheme="minorHAnsi" w:cstheme="minorHAnsi"/>
                    <w:noProof/>
                    <w:webHidden/>
                  </w:rPr>
                  <w:fldChar w:fldCharType="end"/>
                </w:r>
              </w:hyperlink>
            </w:p>
            <w:p w14:paraId="6039953F" w14:textId="46BA411E"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60" w:history="1">
                <w:r w:rsidR="005F4BE7" w:rsidRPr="005F4BE7">
                  <w:rPr>
                    <w:rStyle w:val="Hyperlink"/>
                    <w:rFonts w:asciiTheme="minorHAnsi" w:hAnsiTheme="minorHAnsi" w:cstheme="minorHAnsi"/>
                    <w:noProof/>
                  </w:rPr>
                  <w:t>5.5.</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Patient safety incident response selection flowchart</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_Toc145676460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16</w:t>
                </w:r>
                <w:r w:rsidR="005F4BE7" w:rsidRPr="005F4BE7">
                  <w:rPr>
                    <w:rFonts w:asciiTheme="minorHAnsi" w:hAnsiTheme="minorHAnsi" w:cstheme="minorHAnsi"/>
                    <w:noProof/>
                    <w:webHidden/>
                  </w:rPr>
                  <w:fldChar w:fldCharType="end"/>
                </w:r>
              </w:hyperlink>
            </w:p>
            <w:p w14:paraId="1C1F80A2" w14:textId="0AF9F9C5" w:rsidR="005F4BE7" w:rsidRPr="005F4BE7" w:rsidRDefault="00D402D4" w:rsidP="005F4BE7">
              <w:pPr>
                <w:pStyle w:val="TOC3"/>
                <w:tabs>
                  <w:tab w:val="left" w:pos="1100"/>
                  <w:tab w:val="right" w:leader="dot" w:pos="9465"/>
                </w:tabs>
                <w:spacing w:after="0"/>
                <w:rPr>
                  <w:rFonts w:asciiTheme="minorHAnsi" w:hAnsiTheme="minorHAnsi" w:cstheme="minorHAnsi"/>
                  <w:noProof/>
                  <w:kern w:val="2"/>
                  <w:lang w:val="en-GB" w:eastAsia="en-GB"/>
                  <w14:ligatures w14:val="standardContextual"/>
                </w:rPr>
              </w:pPr>
              <w:hyperlink w:anchor="_Toc145676461" w:history="1">
                <w:r w:rsidR="005F4BE7" w:rsidRPr="005F4BE7">
                  <w:rPr>
                    <w:rStyle w:val="Hyperlink"/>
                    <w:rFonts w:asciiTheme="minorHAnsi" w:hAnsiTheme="minorHAnsi" w:cstheme="minorHAnsi"/>
                    <w:noProof/>
                  </w:rPr>
                  <w:t>5.6.</w:t>
                </w:r>
                <w:r w:rsidR="005F4BE7" w:rsidRPr="005F4BE7">
                  <w:rPr>
                    <w:rFonts w:asciiTheme="minorHAnsi" w:hAnsiTheme="minorHAnsi" w:cstheme="minorHAnsi"/>
                    <w:noProof/>
                    <w:kern w:val="2"/>
                    <w:lang w:val="en-GB" w:eastAsia="en-GB"/>
                    <w14:ligatures w14:val="standardContextual"/>
                  </w:rPr>
                  <w:tab/>
                </w:r>
                <w:r w:rsidR="005F4BE7" w:rsidRPr="005F4BE7">
                  <w:rPr>
                    <w:rStyle w:val="Hyperlink"/>
                    <w:rFonts w:asciiTheme="minorHAnsi" w:hAnsiTheme="minorHAnsi" w:cstheme="minorHAnsi"/>
                    <w:noProof/>
                  </w:rPr>
                  <w:t>Response types</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_Toc145676461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17</w:t>
                </w:r>
                <w:r w:rsidR="005F4BE7" w:rsidRPr="005F4BE7">
                  <w:rPr>
                    <w:rFonts w:asciiTheme="minorHAnsi" w:hAnsiTheme="minorHAnsi" w:cstheme="minorHAnsi"/>
                    <w:noProof/>
                    <w:webHidden/>
                  </w:rPr>
                  <w:fldChar w:fldCharType="end"/>
                </w:r>
              </w:hyperlink>
            </w:p>
            <w:p w14:paraId="7F968C28" w14:textId="2FBB3041" w:rsidR="005F4BE7" w:rsidRPr="005F4BE7" w:rsidRDefault="00D402D4" w:rsidP="005F4BE7">
              <w:pPr>
                <w:pStyle w:val="TOC3"/>
                <w:tabs>
                  <w:tab w:val="left" w:pos="1320"/>
                  <w:tab w:val="right" w:leader="dot" w:pos="9465"/>
                </w:tabs>
                <w:spacing w:after="0"/>
                <w:rPr>
                  <w:rFonts w:asciiTheme="minorHAnsi" w:hAnsiTheme="minorHAnsi" w:cstheme="minorHAnsi"/>
                  <w:noProof/>
                  <w:kern w:val="2"/>
                  <w:lang w:val="en-GB" w:eastAsia="en-GB"/>
                  <w14:ligatures w14:val="standardContextual"/>
                </w:rPr>
              </w:pPr>
              <w:hyperlink w:anchor="_Toc145676462" w:history="1">
                <w:r w:rsidR="005F4BE7" w:rsidRPr="005F4BE7">
                  <w:rPr>
                    <w:rStyle w:val="Hyperlink"/>
                    <w:rFonts w:asciiTheme="minorHAnsi" w:hAnsiTheme="minorHAnsi" w:cstheme="minorHAnsi"/>
                    <w:noProof/>
                  </w:rPr>
                  <w:t>5.6.1.</w:t>
                </w:r>
                <w:r w:rsidR="005F4BE7" w:rsidRPr="005F4BE7">
                  <w:rPr>
                    <w:rFonts w:asciiTheme="minorHAnsi" w:hAnsiTheme="minorHAnsi" w:cstheme="minorHAnsi"/>
                    <w:noProof/>
                    <w:kern w:val="2"/>
                    <w:lang w:val="en-GB" w:eastAsia="en-GB"/>
                    <w14:ligatures w14:val="standardContextual"/>
                  </w:rPr>
                  <w:tab/>
                </w:r>
                <w:r w:rsidR="005F4BE7" w:rsidRPr="005F4BE7">
                  <w:rPr>
                    <w:rStyle w:val="Hyperlink"/>
                    <w:rFonts w:asciiTheme="minorHAnsi" w:hAnsiTheme="minorHAnsi" w:cstheme="minorHAnsi"/>
                    <w:noProof/>
                  </w:rPr>
                  <w:t>Improvement response</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_Toc145676462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17</w:t>
                </w:r>
                <w:r w:rsidR="005F4BE7" w:rsidRPr="005F4BE7">
                  <w:rPr>
                    <w:rFonts w:asciiTheme="minorHAnsi" w:hAnsiTheme="minorHAnsi" w:cstheme="minorHAnsi"/>
                    <w:noProof/>
                    <w:webHidden/>
                  </w:rPr>
                  <w:fldChar w:fldCharType="end"/>
                </w:r>
              </w:hyperlink>
            </w:p>
            <w:p w14:paraId="4D8BDB68" w14:textId="49EEF5C2" w:rsidR="005F4BE7" w:rsidRPr="005F4BE7" w:rsidRDefault="00D402D4" w:rsidP="005F4BE7">
              <w:pPr>
                <w:pStyle w:val="TOC3"/>
                <w:tabs>
                  <w:tab w:val="left" w:pos="1320"/>
                  <w:tab w:val="right" w:leader="dot" w:pos="9465"/>
                </w:tabs>
                <w:spacing w:after="0"/>
                <w:rPr>
                  <w:rFonts w:asciiTheme="minorHAnsi" w:hAnsiTheme="minorHAnsi" w:cstheme="minorHAnsi"/>
                  <w:noProof/>
                  <w:kern w:val="2"/>
                  <w:lang w:val="en-GB" w:eastAsia="en-GB"/>
                  <w14:ligatures w14:val="standardContextual"/>
                </w:rPr>
              </w:pPr>
              <w:hyperlink w:anchor="_Toc145676463" w:history="1">
                <w:r w:rsidR="005F4BE7" w:rsidRPr="005F4BE7">
                  <w:rPr>
                    <w:rStyle w:val="Hyperlink"/>
                    <w:rFonts w:asciiTheme="minorHAnsi" w:hAnsiTheme="minorHAnsi" w:cstheme="minorHAnsi"/>
                    <w:noProof/>
                  </w:rPr>
                  <w:t>5.6.2.</w:t>
                </w:r>
                <w:r w:rsidR="005F4BE7" w:rsidRPr="005F4BE7">
                  <w:rPr>
                    <w:rFonts w:asciiTheme="minorHAnsi" w:hAnsiTheme="minorHAnsi" w:cstheme="minorHAnsi"/>
                    <w:noProof/>
                    <w:kern w:val="2"/>
                    <w:lang w:val="en-GB" w:eastAsia="en-GB"/>
                    <w14:ligatures w14:val="standardContextual"/>
                  </w:rPr>
                  <w:tab/>
                </w:r>
                <w:r w:rsidR="005F4BE7" w:rsidRPr="005F4BE7">
                  <w:rPr>
                    <w:rStyle w:val="Hyperlink"/>
                    <w:rFonts w:asciiTheme="minorHAnsi" w:hAnsiTheme="minorHAnsi" w:cstheme="minorHAnsi"/>
                    <w:noProof/>
                  </w:rPr>
                  <w:t>Learning response</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_Toc145676463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17</w:t>
                </w:r>
                <w:r w:rsidR="005F4BE7" w:rsidRPr="005F4BE7">
                  <w:rPr>
                    <w:rFonts w:asciiTheme="minorHAnsi" w:hAnsiTheme="minorHAnsi" w:cstheme="minorHAnsi"/>
                    <w:noProof/>
                    <w:webHidden/>
                  </w:rPr>
                  <w:fldChar w:fldCharType="end"/>
                </w:r>
              </w:hyperlink>
            </w:p>
            <w:p w14:paraId="096D0ECF" w14:textId="778CEF0E" w:rsidR="005F4BE7" w:rsidRPr="005F4BE7" w:rsidRDefault="00D402D4" w:rsidP="005F4BE7">
              <w:pPr>
                <w:pStyle w:val="TOC3"/>
                <w:tabs>
                  <w:tab w:val="left" w:pos="1320"/>
                  <w:tab w:val="right" w:leader="dot" w:pos="9465"/>
                </w:tabs>
                <w:spacing w:after="0"/>
                <w:rPr>
                  <w:rFonts w:asciiTheme="minorHAnsi" w:hAnsiTheme="minorHAnsi" w:cstheme="minorHAnsi"/>
                  <w:noProof/>
                  <w:kern w:val="2"/>
                  <w:lang w:val="en-GB" w:eastAsia="en-GB"/>
                  <w14:ligatures w14:val="standardContextual"/>
                </w:rPr>
              </w:pPr>
              <w:hyperlink w:anchor="_Toc145676464" w:history="1">
                <w:r w:rsidR="005F4BE7" w:rsidRPr="005F4BE7">
                  <w:rPr>
                    <w:rStyle w:val="Hyperlink"/>
                    <w:rFonts w:asciiTheme="minorHAnsi" w:hAnsiTheme="minorHAnsi" w:cstheme="minorHAnsi"/>
                    <w:noProof/>
                  </w:rPr>
                  <w:t>5.6.3.</w:t>
                </w:r>
                <w:r w:rsidR="005F4BE7" w:rsidRPr="005F4BE7">
                  <w:rPr>
                    <w:rFonts w:asciiTheme="minorHAnsi" w:hAnsiTheme="minorHAnsi" w:cstheme="minorHAnsi"/>
                    <w:noProof/>
                    <w:kern w:val="2"/>
                    <w:lang w:val="en-GB" w:eastAsia="en-GB"/>
                    <w14:ligatures w14:val="standardContextual"/>
                  </w:rPr>
                  <w:tab/>
                </w:r>
                <w:r w:rsidR="005F4BE7" w:rsidRPr="005F4BE7">
                  <w:rPr>
                    <w:rStyle w:val="Hyperlink"/>
                    <w:rFonts w:asciiTheme="minorHAnsi" w:hAnsiTheme="minorHAnsi" w:cstheme="minorHAnsi"/>
                    <w:noProof/>
                  </w:rPr>
                  <w:t>Learning response methodologies</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_Toc145676464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18</w:t>
                </w:r>
                <w:r w:rsidR="005F4BE7" w:rsidRPr="005F4BE7">
                  <w:rPr>
                    <w:rFonts w:asciiTheme="minorHAnsi" w:hAnsiTheme="minorHAnsi" w:cstheme="minorHAnsi"/>
                    <w:noProof/>
                    <w:webHidden/>
                  </w:rPr>
                  <w:fldChar w:fldCharType="end"/>
                </w:r>
              </w:hyperlink>
            </w:p>
            <w:p w14:paraId="37DDCF80" w14:textId="699B16A9" w:rsidR="005F4BE7" w:rsidRPr="005F4BE7" w:rsidRDefault="00D402D4" w:rsidP="005F4BE7">
              <w:pPr>
                <w:pStyle w:val="TOC3"/>
                <w:tabs>
                  <w:tab w:val="left" w:pos="1320"/>
                  <w:tab w:val="right" w:leader="dot" w:pos="9465"/>
                </w:tabs>
                <w:spacing w:after="0"/>
                <w:rPr>
                  <w:rFonts w:asciiTheme="minorHAnsi" w:hAnsiTheme="minorHAnsi" w:cstheme="minorHAnsi"/>
                  <w:noProof/>
                  <w:kern w:val="2"/>
                  <w:lang w:val="en-GB" w:eastAsia="en-GB"/>
                  <w14:ligatures w14:val="standardContextual"/>
                </w:rPr>
              </w:pPr>
              <w:hyperlink w:anchor="_Toc145676465" w:history="1">
                <w:r w:rsidR="005F4BE7" w:rsidRPr="005F4BE7">
                  <w:rPr>
                    <w:rStyle w:val="Hyperlink"/>
                    <w:rFonts w:asciiTheme="minorHAnsi" w:hAnsiTheme="minorHAnsi" w:cstheme="minorHAnsi"/>
                    <w:noProof/>
                  </w:rPr>
                  <w:t>5.6.4.</w:t>
                </w:r>
                <w:r w:rsidR="005F4BE7" w:rsidRPr="005F4BE7">
                  <w:rPr>
                    <w:rFonts w:asciiTheme="minorHAnsi" w:hAnsiTheme="minorHAnsi" w:cstheme="minorHAnsi"/>
                    <w:noProof/>
                    <w:kern w:val="2"/>
                    <w:lang w:val="en-GB" w:eastAsia="en-GB"/>
                    <w14:ligatures w14:val="standardContextual"/>
                  </w:rPr>
                  <w:tab/>
                </w:r>
                <w:r w:rsidR="005F4BE7" w:rsidRPr="005F4BE7">
                  <w:rPr>
                    <w:rStyle w:val="Hyperlink"/>
                    <w:rFonts w:asciiTheme="minorHAnsi" w:hAnsiTheme="minorHAnsi" w:cstheme="minorHAnsi"/>
                    <w:noProof/>
                  </w:rPr>
                  <w:t>Response selection principles</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_Toc145676465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19</w:t>
                </w:r>
                <w:r w:rsidR="005F4BE7" w:rsidRPr="005F4BE7">
                  <w:rPr>
                    <w:rFonts w:asciiTheme="minorHAnsi" w:hAnsiTheme="minorHAnsi" w:cstheme="minorHAnsi"/>
                    <w:noProof/>
                    <w:webHidden/>
                  </w:rPr>
                  <w:fldChar w:fldCharType="end"/>
                </w:r>
              </w:hyperlink>
            </w:p>
            <w:p w14:paraId="536E3319" w14:textId="79EBC8B4" w:rsidR="005F4BE7" w:rsidRPr="005F4BE7" w:rsidRDefault="00D402D4" w:rsidP="005F4BE7">
              <w:pPr>
                <w:pStyle w:val="TOC3"/>
                <w:tabs>
                  <w:tab w:val="left" w:pos="1320"/>
                  <w:tab w:val="right" w:leader="dot" w:pos="9465"/>
                </w:tabs>
                <w:spacing w:after="0"/>
                <w:rPr>
                  <w:rFonts w:asciiTheme="minorHAnsi" w:hAnsiTheme="minorHAnsi" w:cstheme="minorHAnsi"/>
                  <w:noProof/>
                  <w:kern w:val="2"/>
                  <w:lang w:val="en-GB" w:eastAsia="en-GB"/>
                  <w14:ligatures w14:val="standardContextual"/>
                </w:rPr>
              </w:pPr>
              <w:hyperlink w:anchor="_Toc145676466" w:history="1">
                <w:r w:rsidR="005F4BE7" w:rsidRPr="005F4BE7">
                  <w:rPr>
                    <w:rStyle w:val="Hyperlink"/>
                    <w:rFonts w:asciiTheme="minorHAnsi" w:hAnsiTheme="minorHAnsi" w:cstheme="minorHAnsi"/>
                    <w:noProof/>
                  </w:rPr>
                  <w:t>5.6.5.</w:t>
                </w:r>
                <w:r w:rsidR="005F4BE7" w:rsidRPr="005F4BE7">
                  <w:rPr>
                    <w:rFonts w:asciiTheme="minorHAnsi" w:hAnsiTheme="minorHAnsi" w:cstheme="minorHAnsi"/>
                    <w:noProof/>
                    <w:kern w:val="2"/>
                    <w:lang w:val="en-GB" w:eastAsia="en-GB"/>
                    <w14:ligatures w14:val="standardContextual"/>
                  </w:rPr>
                  <w:tab/>
                </w:r>
                <w:r w:rsidR="005F4BE7" w:rsidRPr="005F4BE7">
                  <w:rPr>
                    <w:rStyle w:val="Hyperlink"/>
                    <w:rFonts w:asciiTheme="minorHAnsi" w:hAnsiTheme="minorHAnsi" w:cstheme="minorHAnsi"/>
                    <w:noProof/>
                  </w:rPr>
                  <w:t>Response selection process</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_Toc145676466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19</w:t>
                </w:r>
                <w:r w:rsidR="005F4BE7" w:rsidRPr="005F4BE7">
                  <w:rPr>
                    <w:rFonts w:asciiTheme="minorHAnsi" w:hAnsiTheme="minorHAnsi" w:cstheme="minorHAnsi"/>
                    <w:noProof/>
                    <w:webHidden/>
                  </w:rPr>
                  <w:fldChar w:fldCharType="end"/>
                </w:r>
              </w:hyperlink>
            </w:p>
            <w:p w14:paraId="45AB1881" w14:textId="6A3F2ECB" w:rsidR="005F4BE7" w:rsidRPr="005F4BE7" w:rsidRDefault="00D402D4" w:rsidP="005F4BE7">
              <w:pPr>
                <w:pStyle w:val="TOC1"/>
                <w:rPr>
                  <w:rFonts w:asciiTheme="minorHAnsi" w:eastAsiaTheme="minorEastAsia" w:hAnsiTheme="minorHAnsi" w:cstheme="minorHAnsi"/>
                  <w:noProof/>
                  <w:kern w:val="2"/>
                  <w:lang w:eastAsia="en-GB"/>
                  <w14:ligatures w14:val="standardContextual"/>
                </w:rPr>
              </w:pPr>
              <w:hyperlink w:anchor="_Toc145676467" w:history="1">
                <w:r w:rsidR="005F4BE7" w:rsidRPr="005F4BE7">
                  <w:rPr>
                    <w:rStyle w:val="Hyperlink"/>
                    <w:rFonts w:asciiTheme="minorHAnsi" w:hAnsiTheme="minorHAnsi" w:cstheme="minorHAnsi"/>
                    <w:noProof/>
                  </w:rPr>
                  <w:t>6.</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Improvement</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_Toc145676467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21</w:t>
                </w:r>
                <w:r w:rsidR="005F4BE7" w:rsidRPr="005F4BE7">
                  <w:rPr>
                    <w:rFonts w:asciiTheme="minorHAnsi" w:hAnsiTheme="minorHAnsi" w:cstheme="minorHAnsi"/>
                    <w:noProof/>
                    <w:webHidden/>
                  </w:rPr>
                  <w:fldChar w:fldCharType="end"/>
                </w:r>
              </w:hyperlink>
            </w:p>
            <w:p w14:paraId="4FD7DF35" w14:textId="4D3C6687"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68" w:history="1">
                <w:r w:rsidR="005F4BE7" w:rsidRPr="005F4BE7">
                  <w:rPr>
                    <w:rStyle w:val="Hyperlink"/>
                    <w:rFonts w:asciiTheme="minorHAnsi" w:hAnsiTheme="minorHAnsi" w:cstheme="minorHAnsi"/>
                    <w:noProof/>
                  </w:rPr>
                  <w:t>6.1.</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Improvement oversight structure</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_Toc145676468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21</w:t>
                </w:r>
                <w:r w:rsidR="005F4BE7" w:rsidRPr="005F4BE7">
                  <w:rPr>
                    <w:rFonts w:asciiTheme="minorHAnsi" w:hAnsiTheme="minorHAnsi" w:cstheme="minorHAnsi"/>
                    <w:noProof/>
                    <w:webHidden/>
                  </w:rPr>
                  <w:fldChar w:fldCharType="end"/>
                </w:r>
              </w:hyperlink>
            </w:p>
            <w:p w14:paraId="279AE5FF" w14:textId="366ED80F"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69" w:history="1">
                <w:r w:rsidR="005F4BE7" w:rsidRPr="005F4BE7">
                  <w:rPr>
                    <w:rStyle w:val="Hyperlink"/>
                    <w:rFonts w:asciiTheme="minorHAnsi" w:hAnsiTheme="minorHAnsi" w:cstheme="minorHAnsi"/>
                    <w:noProof/>
                  </w:rPr>
                  <w:t>6.2.</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Use of patient safety incident responses to inform improvement</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_Toc145676469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22</w:t>
                </w:r>
                <w:r w:rsidR="005F4BE7" w:rsidRPr="005F4BE7">
                  <w:rPr>
                    <w:rFonts w:asciiTheme="minorHAnsi" w:hAnsiTheme="minorHAnsi" w:cstheme="minorHAnsi"/>
                    <w:noProof/>
                    <w:webHidden/>
                  </w:rPr>
                  <w:fldChar w:fldCharType="end"/>
                </w:r>
              </w:hyperlink>
            </w:p>
            <w:p w14:paraId="7C763722" w14:textId="639965CB"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70" w:history="1">
                <w:r w:rsidR="005F4BE7" w:rsidRPr="005F4BE7">
                  <w:rPr>
                    <w:rStyle w:val="Hyperlink"/>
                    <w:rFonts w:asciiTheme="minorHAnsi" w:hAnsiTheme="minorHAnsi" w:cstheme="minorHAnsi"/>
                    <w:noProof/>
                  </w:rPr>
                  <w:t>6.3.</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Recording and monitoring improvement</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_Toc145676470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22</w:t>
                </w:r>
                <w:r w:rsidR="005F4BE7" w:rsidRPr="005F4BE7">
                  <w:rPr>
                    <w:rFonts w:asciiTheme="minorHAnsi" w:hAnsiTheme="minorHAnsi" w:cstheme="minorHAnsi"/>
                    <w:noProof/>
                    <w:webHidden/>
                  </w:rPr>
                  <w:fldChar w:fldCharType="end"/>
                </w:r>
              </w:hyperlink>
            </w:p>
            <w:p w14:paraId="5E2E08D6" w14:textId="346E066A" w:rsidR="005F4BE7" w:rsidRPr="005F4BE7" w:rsidRDefault="00D402D4" w:rsidP="005F4BE7">
              <w:pPr>
                <w:pStyle w:val="TOC3"/>
                <w:tabs>
                  <w:tab w:val="left" w:pos="1100"/>
                  <w:tab w:val="right" w:leader="dot" w:pos="9465"/>
                </w:tabs>
                <w:spacing w:after="0"/>
                <w:rPr>
                  <w:rFonts w:asciiTheme="minorHAnsi" w:hAnsiTheme="minorHAnsi" w:cstheme="minorHAnsi"/>
                  <w:noProof/>
                  <w:kern w:val="2"/>
                  <w:lang w:val="en-GB" w:eastAsia="en-GB"/>
                  <w14:ligatures w14:val="standardContextual"/>
                </w:rPr>
              </w:pPr>
              <w:hyperlink w:anchor="_Toc145676471" w:history="1">
                <w:r w:rsidR="005F4BE7" w:rsidRPr="005F4BE7">
                  <w:rPr>
                    <w:rStyle w:val="Hyperlink"/>
                    <w:rFonts w:asciiTheme="minorHAnsi" w:hAnsiTheme="minorHAnsi" w:cstheme="minorHAnsi"/>
                    <w:noProof/>
                  </w:rPr>
                  <w:t>6.4.</w:t>
                </w:r>
                <w:r w:rsidR="005F4BE7" w:rsidRPr="005F4BE7">
                  <w:rPr>
                    <w:rFonts w:asciiTheme="minorHAnsi" w:hAnsiTheme="minorHAnsi" w:cstheme="minorHAnsi"/>
                    <w:noProof/>
                    <w:kern w:val="2"/>
                    <w:lang w:val="en-GB" w:eastAsia="en-GB"/>
                    <w14:ligatures w14:val="standardContextual"/>
                  </w:rPr>
                  <w:tab/>
                </w:r>
                <w:r w:rsidR="005F4BE7" w:rsidRPr="005F4BE7">
                  <w:rPr>
                    <w:rStyle w:val="Hyperlink"/>
                    <w:rFonts w:asciiTheme="minorHAnsi" w:hAnsiTheme="minorHAnsi" w:cstheme="minorHAnsi"/>
                    <w:noProof/>
                  </w:rPr>
                  <w:t>Improvement response improvement flowchart</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_Toc145676471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23</w:t>
                </w:r>
                <w:r w:rsidR="005F4BE7" w:rsidRPr="005F4BE7">
                  <w:rPr>
                    <w:rFonts w:asciiTheme="minorHAnsi" w:hAnsiTheme="minorHAnsi" w:cstheme="minorHAnsi"/>
                    <w:noProof/>
                    <w:webHidden/>
                  </w:rPr>
                  <w:fldChar w:fldCharType="end"/>
                </w:r>
              </w:hyperlink>
            </w:p>
            <w:p w14:paraId="2715F2C1" w14:textId="1688526A" w:rsidR="005F4BE7" w:rsidRPr="005F4BE7" w:rsidRDefault="00D402D4" w:rsidP="005F4BE7">
              <w:pPr>
                <w:pStyle w:val="TOC3"/>
                <w:tabs>
                  <w:tab w:val="left" w:pos="1100"/>
                  <w:tab w:val="right" w:leader="dot" w:pos="9465"/>
                </w:tabs>
                <w:spacing w:after="0"/>
                <w:rPr>
                  <w:rFonts w:asciiTheme="minorHAnsi" w:hAnsiTheme="minorHAnsi" w:cstheme="minorHAnsi"/>
                  <w:noProof/>
                  <w:kern w:val="2"/>
                  <w:lang w:val="en-GB" w:eastAsia="en-GB"/>
                  <w14:ligatures w14:val="standardContextual"/>
                </w:rPr>
              </w:pPr>
              <w:hyperlink w:anchor="_Toc145676472" w:history="1">
                <w:r w:rsidR="005F4BE7" w:rsidRPr="005F4BE7">
                  <w:rPr>
                    <w:rStyle w:val="Hyperlink"/>
                    <w:rFonts w:asciiTheme="minorHAnsi" w:hAnsiTheme="minorHAnsi" w:cstheme="minorHAnsi"/>
                    <w:noProof/>
                  </w:rPr>
                  <w:t>6.5.</w:t>
                </w:r>
                <w:r w:rsidR="005F4BE7" w:rsidRPr="005F4BE7">
                  <w:rPr>
                    <w:rFonts w:asciiTheme="minorHAnsi" w:hAnsiTheme="minorHAnsi" w:cstheme="minorHAnsi"/>
                    <w:noProof/>
                    <w:kern w:val="2"/>
                    <w:lang w:val="en-GB" w:eastAsia="en-GB"/>
                    <w14:ligatures w14:val="standardContextual"/>
                  </w:rPr>
                  <w:tab/>
                </w:r>
                <w:r w:rsidR="005F4BE7" w:rsidRPr="00264E84">
                  <w:rPr>
                    <w:rStyle w:val="Hyperlink"/>
                    <w:rFonts w:asciiTheme="minorHAnsi" w:hAnsiTheme="minorHAnsi" w:cstheme="minorHAnsi"/>
                    <w:noProof/>
                  </w:rPr>
                  <w:t>Learning response improvement</w:t>
                </w:r>
                <w:r w:rsidR="005F4BE7" w:rsidRPr="005F4BE7">
                  <w:rPr>
                    <w:rStyle w:val="Hyperlink"/>
                    <w:rFonts w:asciiTheme="minorHAnsi" w:hAnsiTheme="minorHAnsi" w:cstheme="minorHAnsi"/>
                    <w:noProof/>
                  </w:rPr>
                  <w:t xml:space="preserve"> flowchart</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_Toc145676472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24</w:t>
                </w:r>
                <w:r w:rsidR="005F4BE7" w:rsidRPr="005F4BE7">
                  <w:rPr>
                    <w:rFonts w:asciiTheme="minorHAnsi" w:hAnsiTheme="minorHAnsi" w:cstheme="minorHAnsi"/>
                    <w:noProof/>
                    <w:webHidden/>
                  </w:rPr>
                  <w:fldChar w:fldCharType="end"/>
                </w:r>
              </w:hyperlink>
            </w:p>
            <w:p w14:paraId="100E9701" w14:textId="361CDA08" w:rsidR="005F4BE7" w:rsidRPr="005F4BE7" w:rsidRDefault="00D402D4" w:rsidP="005F4BE7">
              <w:pPr>
                <w:pStyle w:val="TOC1"/>
                <w:rPr>
                  <w:rFonts w:asciiTheme="minorHAnsi" w:eastAsiaTheme="minorEastAsia" w:hAnsiTheme="minorHAnsi" w:cstheme="minorHAnsi"/>
                  <w:noProof/>
                  <w:kern w:val="2"/>
                  <w:lang w:eastAsia="en-GB"/>
                  <w14:ligatures w14:val="standardContextual"/>
                </w:rPr>
              </w:pPr>
              <w:hyperlink w:anchor="_Toc145676473" w:history="1">
                <w:r w:rsidR="005F4BE7" w:rsidRPr="005F4BE7">
                  <w:rPr>
                    <w:rStyle w:val="Hyperlink"/>
                    <w:rFonts w:asciiTheme="minorHAnsi" w:hAnsiTheme="minorHAnsi" w:cstheme="minorHAnsi"/>
                    <w:noProof/>
                  </w:rPr>
                  <w:t>7.</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Patient safety incident response oversight</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_Toc145676473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25</w:t>
                </w:r>
                <w:r w:rsidR="005F4BE7" w:rsidRPr="005F4BE7">
                  <w:rPr>
                    <w:rFonts w:asciiTheme="minorHAnsi" w:hAnsiTheme="minorHAnsi" w:cstheme="minorHAnsi"/>
                    <w:noProof/>
                    <w:webHidden/>
                  </w:rPr>
                  <w:fldChar w:fldCharType="end"/>
                </w:r>
              </w:hyperlink>
            </w:p>
            <w:p w14:paraId="1AC3C061" w14:textId="71B998AE"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74" w:history="1">
                <w:r w:rsidR="005F4BE7" w:rsidRPr="005F4BE7">
                  <w:rPr>
                    <w:rStyle w:val="Hyperlink"/>
                    <w:rFonts w:asciiTheme="minorHAnsi" w:hAnsiTheme="minorHAnsi" w:cstheme="minorHAnsi"/>
                    <w:noProof/>
                  </w:rPr>
                  <w:t>7.1.</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Oversight principles and systems</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_Toc145676474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25</w:t>
                </w:r>
                <w:r w:rsidR="005F4BE7" w:rsidRPr="005F4BE7">
                  <w:rPr>
                    <w:rFonts w:asciiTheme="minorHAnsi" w:hAnsiTheme="minorHAnsi" w:cstheme="minorHAnsi"/>
                    <w:noProof/>
                    <w:webHidden/>
                  </w:rPr>
                  <w:fldChar w:fldCharType="end"/>
                </w:r>
              </w:hyperlink>
            </w:p>
            <w:p w14:paraId="62B819DC" w14:textId="7C9838AF" w:rsidR="005F4BE7" w:rsidRPr="005F4BE7" w:rsidRDefault="00D402D4" w:rsidP="005F4BE7">
              <w:pPr>
                <w:pStyle w:val="TOC2"/>
                <w:tabs>
                  <w:tab w:val="left" w:pos="880"/>
                  <w:tab w:val="right" w:leader="dot" w:pos="9465"/>
                </w:tabs>
                <w:spacing w:after="0"/>
                <w:rPr>
                  <w:rFonts w:asciiTheme="minorHAnsi" w:eastAsiaTheme="minorEastAsia" w:hAnsiTheme="minorHAnsi" w:cstheme="minorHAnsi"/>
                  <w:noProof/>
                  <w:kern w:val="2"/>
                  <w:lang w:eastAsia="en-GB"/>
                  <w14:ligatures w14:val="standardContextual"/>
                </w:rPr>
              </w:pPr>
              <w:hyperlink w:anchor="_Toc145676475" w:history="1">
                <w:r w:rsidR="005F4BE7" w:rsidRPr="005F4BE7">
                  <w:rPr>
                    <w:rStyle w:val="Hyperlink"/>
                    <w:rFonts w:asciiTheme="minorHAnsi" w:hAnsiTheme="minorHAnsi" w:cstheme="minorHAnsi"/>
                    <w:noProof/>
                  </w:rPr>
                  <w:t>7.2.</w:t>
                </w:r>
                <w:r w:rsidR="005F4BE7" w:rsidRPr="005F4BE7">
                  <w:rPr>
                    <w:rFonts w:asciiTheme="minorHAnsi" w:eastAsiaTheme="minorEastAsia" w:hAnsiTheme="minorHAnsi" w:cstheme="minorHAnsi"/>
                    <w:noProof/>
                    <w:kern w:val="2"/>
                    <w:lang w:eastAsia="en-GB"/>
                    <w14:ligatures w14:val="standardContextual"/>
                  </w:rPr>
                  <w:tab/>
                </w:r>
                <w:r w:rsidR="005F4BE7" w:rsidRPr="005F4BE7">
                  <w:rPr>
                    <w:rStyle w:val="Hyperlink"/>
                    <w:rFonts w:asciiTheme="minorHAnsi" w:hAnsiTheme="minorHAnsi" w:cstheme="minorHAnsi"/>
                    <w:noProof/>
                  </w:rPr>
                  <w:t>Response completion</w:t>
                </w:r>
                <w:r w:rsidR="005F4BE7" w:rsidRPr="005F4BE7">
                  <w:rPr>
                    <w:rFonts w:asciiTheme="minorHAnsi" w:hAnsiTheme="minorHAnsi" w:cstheme="minorHAnsi"/>
                    <w:noProof/>
                    <w:webHidden/>
                  </w:rPr>
                  <w:tab/>
                </w:r>
                <w:r w:rsidR="005F4BE7" w:rsidRPr="005F4BE7">
                  <w:rPr>
                    <w:rFonts w:asciiTheme="minorHAnsi" w:hAnsiTheme="minorHAnsi" w:cstheme="minorHAnsi"/>
                    <w:noProof/>
                    <w:webHidden/>
                  </w:rPr>
                  <w:fldChar w:fldCharType="begin"/>
                </w:r>
                <w:r w:rsidR="005F4BE7" w:rsidRPr="005F4BE7">
                  <w:rPr>
                    <w:rFonts w:asciiTheme="minorHAnsi" w:hAnsiTheme="minorHAnsi" w:cstheme="minorHAnsi"/>
                    <w:noProof/>
                    <w:webHidden/>
                  </w:rPr>
                  <w:instrText xml:space="preserve"> PAGEREF _Toc145676475 \h </w:instrText>
                </w:r>
                <w:r w:rsidR="005F4BE7" w:rsidRPr="005F4BE7">
                  <w:rPr>
                    <w:rFonts w:asciiTheme="minorHAnsi" w:hAnsiTheme="minorHAnsi" w:cstheme="minorHAnsi"/>
                    <w:noProof/>
                    <w:webHidden/>
                  </w:rPr>
                </w:r>
                <w:r w:rsidR="005F4BE7" w:rsidRPr="005F4BE7">
                  <w:rPr>
                    <w:rFonts w:asciiTheme="minorHAnsi" w:hAnsiTheme="minorHAnsi" w:cstheme="minorHAnsi"/>
                    <w:noProof/>
                    <w:webHidden/>
                  </w:rPr>
                  <w:fldChar w:fldCharType="separate"/>
                </w:r>
                <w:r w:rsidR="00264E84">
                  <w:rPr>
                    <w:rFonts w:asciiTheme="minorHAnsi" w:hAnsiTheme="minorHAnsi" w:cstheme="minorHAnsi"/>
                    <w:noProof/>
                    <w:webHidden/>
                  </w:rPr>
                  <w:t>25</w:t>
                </w:r>
                <w:r w:rsidR="005F4BE7" w:rsidRPr="005F4BE7">
                  <w:rPr>
                    <w:rFonts w:asciiTheme="minorHAnsi" w:hAnsiTheme="minorHAnsi" w:cstheme="minorHAnsi"/>
                    <w:noProof/>
                    <w:webHidden/>
                  </w:rPr>
                  <w:fldChar w:fldCharType="end"/>
                </w:r>
              </w:hyperlink>
            </w:p>
            <w:p w14:paraId="394F8DB9" w14:textId="4BC4F7D8" w:rsidR="000A5254" w:rsidRPr="00D56C19" w:rsidRDefault="006806EF" w:rsidP="005F4BE7">
              <w:pPr>
                <w:pStyle w:val="TOC1"/>
                <w:rPr>
                  <w:rFonts w:asciiTheme="minorHAnsi" w:hAnsiTheme="minorHAnsi" w:cstheme="minorHAnsi"/>
                  <w:noProof/>
                </w:rPr>
              </w:pPr>
              <w:r w:rsidRPr="005F4BE7">
                <w:rPr>
                  <w:rFonts w:asciiTheme="minorHAnsi" w:hAnsiTheme="minorHAnsi" w:cstheme="minorHAnsi"/>
                  <w:noProof/>
                </w:rPr>
                <w:fldChar w:fldCharType="end"/>
              </w:r>
            </w:p>
          </w:sdtContent>
        </w:sdt>
      </w:sdtContent>
    </w:sdt>
    <w:p w14:paraId="1A84764F" w14:textId="1498EDC6" w:rsidR="00F17175" w:rsidRDefault="00F17175" w:rsidP="00F076C1">
      <w:pPr>
        <w:spacing w:after="0"/>
        <w:rPr>
          <w:rFonts w:asciiTheme="minorHAnsi" w:eastAsia="Calibri" w:hAnsiTheme="minorHAnsi" w:cstheme="minorHAnsi"/>
          <w:b/>
          <w:color w:val="00B050"/>
        </w:rPr>
      </w:pPr>
    </w:p>
    <w:p w14:paraId="7A7F0C0A" w14:textId="77777777" w:rsidR="00D56C19" w:rsidRDefault="00D56C19" w:rsidP="00F076C1">
      <w:pPr>
        <w:spacing w:after="0"/>
        <w:rPr>
          <w:rFonts w:asciiTheme="minorHAnsi" w:eastAsia="Calibri" w:hAnsiTheme="minorHAnsi" w:cstheme="minorHAnsi"/>
          <w:b/>
          <w:color w:val="00B050"/>
        </w:rPr>
      </w:pPr>
    </w:p>
    <w:p w14:paraId="049C8A6C" w14:textId="77777777" w:rsidR="00D56C19" w:rsidRDefault="00D56C19" w:rsidP="00F076C1">
      <w:pPr>
        <w:spacing w:after="0"/>
        <w:rPr>
          <w:rFonts w:asciiTheme="minorHAnsi" w:eastAsia="Calibri" w:hAnsiTheme="minorHAnsi" w:cstheme="minorHAnsi"/>
          <w:b/>
          <w:color w:val="00B050"/>
        </w:rPr>
      </w:pPr>
    </w:p>
    <w:p w14:paraId="16FE182C" w14:textId="77777777" w:rsidR="00D56C19" w:rsidRDefault="00D56C19" w:rsidP="00F076C1">
      <w:pPr>
        <w:spacing w:after="0"/>
        <w:rPr>
          <w:rFonts w:asciiTheme="minorHAnsi" w:eastAsia="Calibri" w:hAnsiTheme="minorHAnsi" w:cstheme="minorHAnsi"/>
          <w:b/>
          <w:color w:val="00B050"/>
        </w:rPr>
      </w:pPr>
    </w:p>
    <w:p w14:paraId="4A2C86A3" w14:textId="77777777" w:rsidR="00D56C19" w:rsidRDefault="00D56C19" w:rsidP="00F076C1">
      <w:pPr>
        <w:spacing w:after="0"/>
        <w:rPr>
          <w:rFonts w:asciiTheme="minorHAnsi" w:eastAsia="Calibri" w:hAnsiTheme="minorHAnsi" w:cstheme="minorHAnsi"/>
          <w:b/>
          <w:color w:val="00B050"/>
        </w:rPr>
      </w:pPr>
    </w:p>
    <w:p w14:paraId="6CCC4C64" w14:textId="77777777" w:rsidR="00D56C19" w:rsidRDefault="00D56C19" w:rsidP="00F076C1">
      <w:pPr>
        <w:spacing w:after="0"/>
        <w:rPr>
          <w:rFonts w:asciiTheme="minorHAnsi" w:eastAsia="Calibri" w:hAnsiTheme="minorHAnsi" w:cstheme="minorHAnsi"/>
          <w:b/>
          <w:color w:val="00B050"/>
        </w:rPr>
      </w:pPr>
    </w:p>
    <w:p w14:paraId="18603E66" w14:textId="77777777" w:rsidR="00D56C19" w:rsidRDefault="00D56C19" w:rsidP="00F076C1">
      <w:pPr>
        <w:spacing w:after="0"/>
        <w:rPr>
          <w:rFonts w:asciiTheme="minorHAnsi" w:eastAsia="Calibri" w:hAnsiTheme="minorHAnsi" w:cstheme="minorHAnsi"/>
          <w:b/>
          <w:color w:val="00B050"/>
        </w:rPr>
      </w:pPr>
    </w:p>
    <w:p w14:paraId="65C3443C" w14:textId="77777777" w:rsidR="00D56C19" w:rsidRDefault="00D56C19" w:rsidP="00F076C1">
      <w:pPr>
        <w:spacing w:after="0"/>
        <w:rPr>
          <w:rFonts w:asciiTheme="minorHAnsi" w:eastAsia="Calibri" w:hAnsiTheme="minorHAnsi" w:cstheme="minorHAnsi"/>
          <w:b/>
          <w:color w:val="00B050"/>
        </w:rPr>
      </w:pPr>
    </w:p>
    <w:p w14:paraId="4F7411F3" w14:textId="77777777" w:rsidR="00D56C19" w:rsidRDefault="00D56C19" w:rsidP="00F076C1">
      <w:pPr>
        <w:spacing w:after="0"/>
        <w:rPr>
          <w:rFonts w:asciiTheme="minorHAnsi" w:eastAsia="Calibri" w:hAnsiTheme="minorHAnsi" w:cstheme="minorHAnsi"/>
          <w:b/>
          <w:color w:val="00B050"/>
        </w:rPr>
      </w:pPr>
    </w:p>
    <w:p w14:paraId="6B98EADC" w14:textId="77777777" w:rsidR="00D56C19" w:rsidRDefault="00D56C19" w:rsidP="00F076C1">
      <w:pPr>
        <w:spacing w:after="0"/>
        <w:rPr>
          <w:rFonts w:asciiTheme="minorHAnsi" w:eastAsia="Calibri" w:hAnsiTheme="minorHAnsi" w:cstheme="minorHAnsi"/>
          <w:b/>
          <w:color w:val="00B050"/>
        </w:rPr>
      </w:pPr>
    </w:p>
    <w:p w14:paraId="31FE4F4E" w14:textId="77777777" w:rsidR="00D56C19" w:rsidRDefault="00D56C19" w:rsidP="00F076C1">
      <w:pPr>
        <w:spacing w:after="0"/>
        <w:rPr>
          <w:rFonts w:asciiTheme="minorHAnsi" w:eastAsia="Calibri" w:hAnsiTheme="minorHAnsi" w:cstheme="minorHAnsi"/>
          <w:b/>
          <w:color w:val="00B050"/>
        </w:rPr>
      </w:pPr>
    </w:p>
    <w:p w14:paraId="0D2575DF" w14:textId="77777777" w:rsidR="00D56C19" w:rsidRDefault="00D56C19" w:rsidP="00F076C1">
      <w:pPr>
        <w:spacing w:after="0"/>
        <w:rPr>
          <w:rFonts w:asciiTheme="minorHAnsi" w:eastAsia="Calibri" w:hAnsiTheme="minorHAnsi" w:cstheme="minorHAnsi"/>
          <w:b/>
          <w:color w:val="00B050"/>
        </w:rPr>
      </w:pPr>
    </w:p>
    <w:p w14:paraId="57FAF1E3" w14:textId="77777777" w:rsidR="00D56C19" w:rsidRDefault="00D56C19" w:rsidP="00F076C1">
      <w:pPr>
        <w:spacing w:after="0"/>
        <w:rPr>
          <w:rFonts w:asciiTheme="minorHAnsi" w:eastAsia="Calibri" w:hAnsiTheme="minorHAnsi" w:cstheme="minorHAnsi"/>
          <w:b/>
          <w:color w:val="00B050"/>
        </w:rPr>
      </w:pPr>
    </w:p>
    <w:p w14:paraId="0BEFBF56" w14:textId="77777777" w:rsidR="00D56C19" w:rsidRDefault="00D56C19" w:rsidP="00F076C1">
      <w:pPr>
        <w:spacing w:after="0"/>
        <w:rPr>
          <w:rFonts w:asciiTheme="minorHAnsi" w:eastAsia="Calibri" w:hAnsiTheme="minorHAnsi" w:cstheme="minorHAnsi"/>
          <w:b/>
          <w:color w:val="00B050"/>
        </w:rPr>
      </w:pPr>
    </w:p>
    <w:p w14:paraId="276D4A5A" w14:textId="77777777" w:rsidR="00D56C19" w:rsidRDefault="00D56C19" w:rsidP="00F076C1">
      <w:pPr>
        <w:spacing w:after="0"/>
        <w:rPr>
          <w:rFonts w:asciiTheme="minorHAnsi" w:eastAsia="Calibri" w:hAnsiTheme="minorHAnsi" w:cstheme="minorHAnsi"/>
          <w:b/>
          <w:color w:val="00B050"/>
        </w:rPr>
      </w:pPr>
    </w:p>
    <w:p w14:paraId="31180045" w14:textId="77777777" w:rsidR="00D56C19" w:rsidRDefault="00D56C19" w:rsidP="00F076C1">
      <w:pPr>
        <w:spacing w:after="0"/>
        <w:rPr>
          <w:rFonts w:asciiTheme="minorHAnsi" w:eastAsia="Calibri" w:hAnsiTheme="minorHAnsi" w:cstheme="minorHAnsi"/>
          <w:b/>
          <w:color w:val="00B050"/>
        </w:rPr>
      </w:pPr>
    </w:p>
    <w:p w14:paraId="40692A87" w14:textId="77777777" w:rsidR="00D56C19" w:rsidRDefault="00D56C19" w:rsidP="00F076C1">
      <w:pPr>
        <w:spacing w:after="0"/>
        <w:rPr>
          <w:rFonts w:asciiTheme="minorHAnsi" w:eastAsia="Calibri" w:hAnsiTheme="minorHAnsi" w:cstheme="minorHAnsi"/>
          <w:b/>
          <w:color w:val="00B050"/>
        </w:rPr>
      </w:pPr>
    </w:p>
    <w:p w14:paraId="5F1CEF48" w14:textId="77777777" w:rsidR="00D56C19" w:rsidRDefault="00D56C19" w:rsidP="00F076C1">
      <w:pPr>
        <w:spacing w:after="0"/>
        <w:rPr>
          <w:rFonts w:asciiTheme="minorHAnsi" w:eastAsia="Calibri" w:hAnsiTheme="minorHAnsi" w:cstheme="minorHAnsi"/>
          <w:b/>
          <w:color w:val="00B050"/>
        </w:rPr>
      </w:pPr>
    </w:p>
    <w:p w14:paraId="3B5AB805" w14:textId="77777777" w:rsidR="00D56C19" w:rsidRDefault="00D56C19" w:rsidP="00F076C1">
      <w:pPr>
        <w:spacing w:after="0"/>
        <w:rPr>
          <w:rFonts w:asciiTheme="minorHAnsi" w:eastAsia="Calibri" w:hAnsiTheme="minorHAnsi" w:cstheme="minorHAnsi"/>
          <w:b/>
          <w:color w:val="00B050"/>
        </w:rPr>
      </w:pPr>
    </w:p>
    <w:p w14:paraId="3E1AB8B6" w14:textId="77777777" w:rsidR="00D56C19" w:rsidRDefault="00D56C19" w:rsidP="00F076C1">
      <w:pPr>
        <w:spacing w:after="0"/>
        <w:rPr>
          <w:rFonts w:asciiTheme="minorHAnsi" w:eastAsia="Calibri" w:hAnsiTheme="minorHAnsi" w:cstheme="minorHAnsi"/>
          <w:b/>
          <w:color w:val="00B050"/>
        </w:rPr>
      </w:pPr>
    </w:p>
    <w:p w14:paraId="4C02D0ED" w14:textId="77777777" w:rsidR="00D56C19" w:rsidRDefault="00D56C19" w:rsidP="00F076C1">
      <w:pPr>
        <w:spacing w:after="0"/>
        <w:rPr>
          <w:rFonts w:asciiTheme="minorHAnsi" w:eastAsia="Calibri" w:hAnsiTheme="minorHAnsi" w:cstheme="minorHAnsi"/>
          <w:b/>
          <w:color w:val="00B050"/>
        </w:rPr>
      </w:pPr>
    </w:p>
    <w:p w14:paraId="61729789" w14:textId="77777777" w:rsidR="00D56C19" w:rsidRDefault="00D56C19" w:rsidP="00F076C1">
      <w:pPr>
        <w:spacing w:after="0"/>
        <w:rPr>
          <w:rFonts w:asciiTheme="minorHAnsi" w:eastAsia="Calibri" w:hAnsiTheme="minorHAnsi" w:cstheme="minorHAnsi"/>
          <w:b/>
          <w:color w:val="00B050"/>
        </w:rPr>
      </w:pPr>
    </w:p>
    <w:p w14:paraId="2A62F8DC" w14:textId="77777777" w:rsidR="00D56C19" w:rsidRDefault="00D56C19" w:rsidP="00F076C1">
      <w:pPr>
        <w:spacing w:after="0"/>
        <w:rPr>
          <w:rFonts w:asciiTheme="minorHAnsi" w:eastAsia="Calibri" w:hAnsiTheme="minorHAnsi" w:cstheme="minorHAnsi"/>
          <w:b/>
          <w:color w:val="00B050"/>
        </w:rPr>
      </w:pPr>
    </w:p>
    <w:p w14:paraId="5264EFBF" w14:textId="77777777" w:rsidR="00D56C19" w:rsidRDefault="00D56C19" w:rsidP="00F076C1">
      <w:pPr>
        <w:spacing w:after="0"/>
        <w:rPr>
          <w:rFonts w:asciiTheme="minorHAnsi" w:eastAsia="Calibri" w:hAnsiTheme="minorHAnsi" w:cstheme="minorHAnsi"/>
          <w:b/>
          <w:color w:val="00B050"/>
        </w:rPr>
      </w:pPr>
    </w:p>
    <w:p w14:paraId="7B4F4E5F" w14:textId="77777777" w:rsidR="00D56C19" w:rsidRDefault="00D56C19" w:rsidP="00F076C1">
      <w:pPr>
        <w:spacing w:after="0"/>
        <w:rPr>
          <w:rFonts w:asciiTheme="minorHAnsi" w:eastAsia="Calibri" w:hAnsiTheme="minorHAnsi" w:cstheme="minorHAnsi"/>
          <w:b/>
          <w:color w:val="00B050"/>
        </w:rPr>
      </w:pPr>
    </w:p>
    <w:p w14:paraId="2A32EE0D" w14:textId="77777777" w:rsidR="00D56C19" w:rsidRDefault="00D56C19" w:rsidP="00F076C1">
      <w:pPr>
        <w:spacing w:after="0"/>
        <w:rPr>
          <w:rFonts w:asciiTheme="minorHAnsi" w:eastAsia="Calibri" w:hAnsiTheme="minorHAnsi" w:cstheme="minorHAnsi"/>
          <w:b/>
          <w:color w:val="00B050"/>
        </w:rPr>
      </w:pPr>
    </w:p>
    <w:p w14:paraId="1D985A97" w14:textId="77777777" w:rsidR="00D56C19" w:rsidRDefault="00D56C19" w:rsidP="00F076C1">
      <w:pPr>
        <w:spacing w:after="0"/>
        <w:rPr>
          <w:rFonts w:asciiTheme="minorHAnsi" w:eastAsia="Calibri" w:hAnsiTheme="minorHAnsi" w:cstheme="minorHAnsi"/>
          <w:b/>
          <w:color w:val="00B050"/>
        </w:rPr>
      </w:pPr>
    </w:p>
    <w:p w14:paraId="481EEBDA" w14:textId="77777777" w:rsidR="00D56C19" w:rsidRDefault="00D56C19" w:rsidP="00F076C1">
      <w:pPr>
        <w:spacing w:after="0"/>
        <w:rPr>
          <w:rFonts w:asciiTheme="minorHAnsi" w:eastAsia="Calibri" w:hAnsiTheme="minorHAnsi" w:cstheme="minorHAnsi"/>
          <w:b/>
          <w:color w:val="00B050"/>
        </w:rPr>
      </w:pPr>
    </w:p>
    <w:p w14:paraId="2D08BFDA" w14:textId="77777777" w:rsidR="00D56C19" w:rsidRDefault="00D56C19" w:rsidP="00F076C1">
      <w:pPr>
        <w:spacing w:after="0"/>
        <w:rPr>
          <w:rFonts w:asciiTheme="minorHAnsi" w:eastAsia="Calibri" w:hAnsiTheme="minorHAnsi" w:cstheme="minorHAnsi"/>
          <w:b/>
          <w:color w:val="00B050"/>
        </w:rPr>
      </w:pPr>
    </w:p>
    <w:p w14:paraId="21B9F438" w14:textId="77777777" w:rsidR="00D56C19" w:rsidRDefault="00D56C19" w:rsidP="00F076C1">
      <w:pPr>
        <w:spacing w:after="0"/>
        <w:rPr>
          <w:rFonts w:asciiTheme="minorHAnsi" w:eastAsia="Calibri" w:hAnsiTheme="minorHAnsi" w:cstheme="minorHAnsi"/>
          <w:b/>
          <w:color w:val="00B050"/>
        </w:rPr>
      </w:pPr>
    </w:p>
    <w:p w14:paraId="5A1AE836" w14:textId="77777777" w:rsidR="00D56C19" w:rsidRDefault="00D56C19" w:rsidP="00F076C1">
      <w:pPr>
        <w:spacing w:after="0"/>
        <w:rPr>
          <w:rFonts w:asciiTheme="minorHAnsi" w:eastAsia="Calibri" w:hAnsiTheme="minorHAnsi" w:cstheme="minorHAnsi"/>
          <w:b/>
          <w:color w:val="00B050"/>
        </w:rPr>
      </w:pPr>
    </w:p>
    <w:p w14:paraId="6E74EEB8" w14:textId="77777777" w:rsidR="00D56C19" w:rsidRDefault="00D56C19" w:rsidP="00F076C1">
      <w:pPr>
        <w:spacing w:after="0"/>
        <w:rPr>
          <w:rFonts w:asciiTheme="minorHAnsi" w:eastAsia="Calibri" w:hAnsiTheme="minorHAnsi" w:cstheme="minorHAnsi"/>
          <w:b/>
          <w:color w:val="00B050"/>
        </w:rPr>
      </w:pPr>
    </w:p>
    <w:p w14:paraId="1E840A23" w14:textId="77777777" w:rsidR="00D56C19" w:rsidRDefault="00D56C19" w:rsidP="00F076C1">
      <w:pPr>
        <w:spacing w:after="0"/>
        <w:rPr>
          <w:rFonts w:asciiTheme="minorHAnsi" w:eastAsia="Calibri" w:hAnsiTheme="minorHAnsi" w:cstheme="minorHAnsi"/>
          <w:b/>
          <w:color w:val="00B050"/>
        </w:rPr>
      </w:pPr>
    </w:p>
    <w:p w14:paraId="6D278D12" w14:textId="77777777" w:rsidR="00D56C19" w:rsidRDefault="00D56C19" w:rsidP="00F076C1">
      <w:pPr>
        <w:spacing w:after="0"/>
        <w:rPr>
          <w:rFonts w:asciiTheme="minorHAnsi" w:eastAsia="Calibri" w:hAnsiTheme="minorHAnsi" w:cstheme="minorHAnsi"/>
          <w:b/>
          <w:color w:val="00B050"/>
        </w:rPr>
      </w:pPr>
    </w:p>
    <w:p w14:paraId="6E893B4A" w14:textId="77777777" w:rsidR="00D56C19" w:rsidRDefault="00D56C19" w:rsidP="00F076C1">
      <w:pPr>
        <w:spacing w:after="0"/>
        <w:rPr>
          <w:rFonts w:asciiTheme="minorHAnsi" w:eastAsia="Calibri" w:hAnsiTheme="minorHAnsi" w:cstheme="minorHAnsi"/>
          <w:b/>
          <w:color w:val="00B050"/>
        </w:rPr>
      </w:pPr>
    </w:p>
    <w:p w14:paraId="4FEB56EA" w14:textId="77777777" w:rsidR="00D56C19" w:rsidRPr="0008703D" w:rsidRDefault="00D56C19" w:rsidP="00F076C1">
      <w:pPr>
        <w:spacing w:after="0"/>
        <w:rPr>
          <w:rFonts w:asciiTheme="minorHAnsi" w:eastAsia="Calibri" w:hAnsiTheme="minorHAnsi" w:cstheme="minorHAnsi"/>
          <w:b/>
          <w:color w:val="00B050"/>
        </w:rPr>
      </w:pPr>
    </w:p>
    <w:p w14:paraId="15D66457" w14:textId="581C70D9" w:rsidR="00E9385E" w:rsidRPr="0008703D" w:rsidRDefault="006806EF" w:rsidP="00F076C1">
      <w:pPr>
        <w:pStyle w:val="Heading1"/>
        <w:numPr>
          <w:ilvl w:val="0"/>
          <w:numId w:val="16"/>
        </w:numPr>
        <w:spacing w:before="0"/>
        <w:rPr>
          <w:rFonts w:asciiTheme="minorHAnsi" w:eastAsia="Calibri" w:hAnsiTheme="minorHAnsi" w:cstheme="minorHAnsi"/>
          <w:bCs w:val="0"/>
          <w:color w:val="005EB8"/>
          <w:sz w:val="22"/>
          <w:szCs w:val="22"/>
        </w:rPr>
      </w:pPr>
      <w:bookmarkStart w:id="0" w:name="_Toc145676442"/>
      <w:r w:rsidRPr="0008703D">
        <w:rPr>
          <w:rFonts w:asciiTheme="minorHAnsi" w:eastAsia="Calibri" w:hAnsiTheme="minorHAnsi" w:cstheme="minorHAnsi"/>
          <w:bCs w:val="0"/>
          <w:color w:val="005EB8"/>
          <w:sz w:val="22"/>
          <w:szCs w:val="22"/>
        </w:rPr>
        <w:lastRenderedPageBreak/>
        <w:t>Introduction</w:t>
      </w:r>
      <w:bookmarkEnd w:id="0"/>
    </w:p>
    <w:p w14:paraId="51197158" w14:textId="12C66C2C" w:rsidR="009420FC" w:rsidRPr="0008703D" w:rsidRDefault="006B7E4E" w:rsidP="00F076C1">
      <w:pPr>
        <w:spacing w:after="0" w:line="360" w:lineRule="atLeast"/>
        <w:ind w:left="-284" w:right="119"/>
        <w:rPr>
          <w:rFonts w:asciiTheme="minorHAnsi" w:hAnsiTheme="minorHAnsi" w:cstheme="minorHAnsi"/>
        </w:rPr>
      </w:pPr>
      <w:bookmarkStart w:id="1" w:name="_Toc47518812"/>
      <w:r w:rsidRPr="0008703D">
        <w:rPr>
          <w:rFonts w:asciiTheme="minorHAnsi" w:hAnsiTheme="minorHAnsi" w:cstheme="minorHAnsi"/>
        </w:rPr>
        <w:t xml:space="preserve">This patient safety incident response plan </w:t>
      </w:r>
      <w:r w:rsidR="008B5781" w:rsidRPr="0008703D">
        <w:rPr>
          <w:rFonts w:asciiTheme="minorHAnsi" w:hAnsiTheme="minorHAnsi" w:cstheme="minorHAnsi"/>
        </w:rPr>
        <w:t>sets out</w:t>
      </w:r>
      <w:r w:rsidRPr="0008703D">
        <w:rPr>
          <w:rFonts w:asciiTheme="minorHAnsi" w:hAnsiTheme="minorHAnsi" w:cstheme="minorHAnsi"/>
        </w:rPr>
        <w:t xml:space="preserve"> how</w:t>
      </w:r>
      <w:r w:rsidR="00507296" w:rsidRPr="0008703D">
        <w:rPr>
          <w:rFonts w:asciiTheme="minorHAnsi" w:hAnsiTheme="minorHAnsi" w:cstheme="minorHAnsi"/>
        </w:rPr>
        <w:t xml:space="preserve"> King’s College Hospital NHS Foundation Trust</w:t>
      </w:r>
      <w:r w:rsidRPr="0008703D">
        <w:rPr>
          <w:rFonts w:asciiTheme="minorHAnsi" w:hAnsiTheme="minorHAnsi" w:cstheme="minorHAnsi"/>
        </w:rPr>
        <w:t xml:space="preserve"> intends to respond to patient safety incidents </w:t>
      </w:r>
      <w:r w:rsidR="00B12C6D" w:rsidRPr="0008703D">
        <w:rPr>
          <w:rFonts w:asciiTheme="minorHAnsi" w:hAnsiTheme="minorHAnsi" w:cstheme="minorHAnsi"/>
        </w:rPr>
        <w:t xml:space="preserve">between October 2023 and December 2024 </w:t>
      </w:r>
      <w:r w:rsidR="00665BC8" w:rsidRPr="0008703D">
        <w:rPr>
          <w:rFonts w:asciiTheme="minorHAnsi" w:hAnsiTheme="minorHAnsi" w:cstheme="minorHAnsi"/>
        </w:rPr>
        <w:t>as part of our work to continually improve the quality and safety of the care we provide.</w:t>
      </w:r>
      <w:r w:rsidRPr="0008703D">
        <w:rPr>
          <w:rFonts w:asciiTheme="minorHAnsi" w:hAnsiTheme="minorHAnsi" w:cstheme="minorHAnsi"/>
        </w:rPr>
        <w:t xml:space="preserve"> The plan is not a permanent rule that cannot be changed. We will remain flexible and consider </w:t>
      </w:r>
      <w:r w:rsidR="009F6A6D" w:rsidRPr="0008703D">
        <w:rPr>
          <w:rFonts w:asciiTheme="minorHAnsi" w:hAnsiTheme="minorHAnsi" w:cstheme="minorHAnsi"/>
        </w:rPr>
        <w:t xml:space="preserve">the specific circumstances in which </w:t>
      </w:r>
      <w:r w:rsidRPr="0008703D">
        <w:rPr>
          <w:rFonts w:asciiTheme="minorHAnsi" w:hAnsiTheme="minorHAnsi" w:cstheme="minorHAnsi"/>
        </w:rPr>
        <w:t xml:space="preserve">patient safety issues and incidents </w:t>
      </w:r>
      <w:r w:rsidR="009F6A6D" w:rsidRPr="0008703D">
        <w:rPr>
          <w:rFonts w:asciiTheme="minorHAnsi" w:hAnsiTheme="minorHAnsi" w:cstheme="minorHAnsi"/>
        </w:rPr>
        <w:t>occurred</w:t>
      </w:r>
      <w:r w:rsidRPr="0008703D">
        <w:rPr>
          <w:rFonts w:asciiTheme="minorHAnsi" w:hAnsiTheme="minorHAnsi" w:cstheme="minorHAnsi"/>
        </w:rPr>
        <w:t xml:space="preserve"> and the needs of those affected.</w:t>
      </w:r>
    </w:p>
    <w:p w14:paraId="58A07E7D" w14:textId="1961CE28" w:rsidR="00507296" w:rsidRPr="0008703D" w:rsidRDefault="00507296" w:rsidP="00F076C1">
      <w:pPr>
        <w:spacing w:after="0" w:line="360" w:lineRule="atLeast"/>
        <w:ind w:left="-284" w:right="119"/>
        <w:rPr>
          <w:rFonts w:asciiTheme="minorHAnsi" w:hAnsiTheme="minorHAnsi" w:cstheme="minorHAnsi"/>
        </w:rPr>
      </w:pPr>
    </w:p>
    <w:p w14:paraId="3792CC6C" w14:textId="77777777" w:rsidR="00665BC8" w:rsidRPr="0008703D" w:rsidRDefault="00665BC8" w:rsidP="00F076C1">
      <w:pPr>
        <w:spacing w:after="0" w:line="360" w:lineRule="atLeast"/>
        <w:ind w:left="-284" w:right="119"/>
        <w:rPr>
          <w:rFonts w:asciiTheme="minorHAnsi" w:hAnsiTheme="minorHAnsi" w:cstheme="minorHAnsi"/>
        </w:rPr>
      </w:pPr>
      <w:r w:rsidRPr="0008703D">
        <w:rPr>
          <w:rFonts w:asciiTheme="minorHAnsi" w:hAnsiTheme="minorHAnsi" w:cstheme="minorHAnsi"/>
        </w:rPr>
        <w:t>This plan describes how the organisation will focus our resources towards the priorities of;</w:t>
      </w:r>
    </w:p>
    <w:p w14:paraId="6ABB2EB7" w14:textId="3C17BDA0" w:rsidR="00665BC8" w:rsidRPr="0008703D" w:rsidRDefault="003E69A6" w:rsidP="00F076C1">
      <w:pPr>
        <w:pStyle w:val="ListParagraph"/>
        <w:numPr>
          <w:ilvl w:val="0"/>
          <w:numId w:val="4"/>
        </w:numPr>
        <w:spacing w:after="0" w:line="360" w:lineRule="atLeast"/>
        <w:ind w:left="567" w:right="119" w:hanging="425"/>
        <w:rPr>
          <w:rFonts w:asciiTheme="minorHAnsi" w:hAnsiTheme="minorHAnsi" w:cstheme="minorHAnsi"/>
        </w:rPr>
      </w:pPr>
      <w:r w:rsidRPr="0008703D">
        <w:rPr>
          <w:rFonts w:asciiTheme="minorHAnsi" w:hAnsiTheme="minorHAnsi" w:cstheme="minorHAnsi"/>
        </w:rPr>
        <w:t>Compassionate</w:t>
      </w:r>
      <w:r w:rsidR="00665BC8" w:rsidRPr="0008703D">
        <w:rPr>
          <w:rFonts w:asciiTheme="minorHAnsi" w:hAnsiTheme="minorHAnsi" w:cstheme="minorHAnsi"/>
        </w:rPr>
        <w:t xml:space="preserve"> engagement and involvement of those affected by patient safety incidents</w:t>
      </w:r>
      <w:r w:rsidRPr="0008703D">
        <w:rPr>
          <w:rFonts w:asciiTheme="minorHAnsi" w:hAnsiTheme="minorHAnsi" w:cstheme="minorHAnsi"/>
        </w:rPr>
        <w:t xml:space="preserve"> to improve the experience for patients, families and staff when a patient safety incident occurs.</w:t>
      </w:r>
    </w:p>
    <w:p w14:paraId="40D97E08" w14:textId="586AFAC8" w:rsidR="00665BC8" w:rsidRPr="0008703D" w:rsidRDefault="003E69A6" w:rsidP="00F076C1">
      <w:pPr>
        <w:pStyle w:val="ListParagraph"/>
        <w:numPr>
          <w:ilvl w:val="0"/>
          <w:numId w:val="4"/>
        </w:numPr>
        <w:spacing w:after="0" w:line="360" w:lineRule="atLeast"/>
        <w:ind w:left="567" w:right="119" w:hanging="425"/>
        <w:rPr>
          <w:rFonts w:asciiTheme="minorHAnsi" w:hAnsiTheme="minorHAnsi" w:cstheme="minorHAnsi"/>
        </w:rPr>
      </w:pPr>
      <w:r w:rsidRPr="0008703D">
        <w:rPr>
          <w:rFonts w:asciiTheme="minorHAnsi" w:hAnsiTheme="minorHAnsi" w:cstheme="minorHAnsi"/>
        </w:rPr>
        <w:t>Expanding</w:t>
      </w:r>
      <w:r w:rsidR="00665BC8" w:rsidRPr="0008703D">
        <w:rPr>
          <w:rFonts w:asciiTheme="minorHAnsi" w:hAnsiTheme="minorHAnsi" w:cstheme="minorHAnsi"/>
        </w:rPr>
        <w:t xml:space="preserve"> our insight into system vulnerabilities which create situations where patient </w:t>
      </w:r>
      <w:r w:rsidRPr="0008703D">
        <w:rPr>
          <w:rFonts w:asciiTheme="minorHAnsi" w:hAnsiTheme="minorHAnsi" w:cstheme="minorHAnsi"/>
        </w:rPr>
        <w:t>harm can occur, and our insight into system factors that support the delivery of safe care, system performance and human wellbeing.</w:t>
      </w:r>
    </w:p>
    <w:p w14:paraId="1F91702E" w14:textId="77777777" w:rsidR="003E69A6" w:rsidRPr="0008703D" w:rsidRDefault="003E69A6" w:rsidP="00F076C1">
      <w:pPr>
        <w:pStyle w:val="ListParagraph"/>
        <w:numPr>
          <w:ilvl w:val="0"/>
          <w:numId w:val="4"/>
        </w:numPr>
        <w:spacing w:after="0" w:line="360" w:lineRule="atLeast"/>
        <w:ind w:left="567" w:right="119" w:hanging="425"/>
        <w:rPr>
          <w:rFonts w:asciiTheme="minorHAnsi" w:hAnsiTheme="minorHAnsi" w:cstheme="minorHAnsi"/>
        </w:rPr>
      </w:pPr>
      <w:r w:rsidRPr="0008703D">
        <w:rPr>
          <w:rFonts w:asciiTheme="minorHAnsi" w:hAnsiTheme="minorHAnsi" w:cstheme="minorHAnsi"/>
        </w:rPr>
        <w:t>Using</w:t>
      </w:r>
      <w:r w:rsidR="00665BC8" w:rsidRPr="0008703D">
        <w:rPr>
          <w:rFonts w:asciiTheme="minorHAnsi" w:hAnsiTheme="minorHAnsi" w:cstheme="minorHAnsi"/>
        </w:rPr>
        <w:t xml:space="preserve"> improvement science methodologies </w:t>
      </w:r>
      <w:r w:rsidRPr="0008703D">
        <w:rPr>
          <w:rFonts w:asciiTheme="minorHAnsi" w:hAnsiTheme="minorHAnsi" w:cstheme="minorHAnsi"/>
        </w:rPr>
        <w:t>to prevent or continuously and measurably reduce repeat patient safety risks and incidents.</w:t>
      </w:r>
    </w:p>
    <w:p w14:paraId="0CD0EBBD" w14:textId="77777777" w:rsidR="003E69A6" w:rsidRPr="0008703D" w:rsidRDefault="003E69A6" w:rsidP="00F076C1">
      <w:pPr>
        <w:pStyle w:val="ListParagraph"/>
        <w:spacing w:after="0" w:line="360" w:lineRule="atLeast"/>
        <w:ind w:left="426" w:right="119"/>
        <w:rPr>
          <w:rFonts w:asciiTheme="minorHAnsi" w:hAnsiTheme="minorHAnsi" w:cstheme="minorHAnsi"/>
        </w:rPr>
      </w:pPr>
    </w:p>
    <w:p w14:paraId="67D21BDC" w14:textId="2BAC578D" w:rsidR="003E69A6" w:rsidRPr="0008703D" w:rsidRDefault="003E69A6" w:rsidP="00F076C1">
      <w:pPr>
        <w:pStyle w:val="ListParagraph"/>
        <w:spacing w:after="0" w:line="360" w:lineRule="atLeast"/>
        <w:ind w:left="-284" w:right="119"/>
        <w:rPr>
          <w:rFonts w:asciiTheme="minorHAnsi" w:hAnsiTheme="minorHAnsi" w:cstheme="minorHAnsi"/>
        </w:rPr>
      </w:pPr>
      <w:r w:rsidRPr="0008703D">
        <w:rPr>
          <w:rFonts w:asciiTheme="minorHAnsi" w:hAnsiTheme="minorHAnsi" w:cstheme="minorHAnsi"/>
        </w:rPr>
        <w:t xml:space="preserve">This plan should be read in conjunction with the </w:t>
      </w:r>
      <w:r w:rsidR="00873F47" w:rsidRPr="0008703D">
        <w:rPr>
          <w:rFonts w:asciiTheme="minorHAnsi" w:hAnsiTheme="minorHAnsi" w:cstheme="minorHAnsi"/>
        </w:rPr>
        <w:t xml:space="preserve">King’s College Hospital NHS Foundation Trust’s Patient Safety Incident Response Policy and </w:t>
      </w:r>
      <w:r w:rsidRPr="0008703D">
        <w:rPr>
          <w:rFonts w:asciiTheme="minorHAnsi" w:hAnsiTheme="minorHAnsi" w:cstheme="minorHAnsi"/>
        </w:rPr>
        <w:t>NHS Patient Safety Incident Response Framework (2022).</w:t>
      </w:r>
    </w:p>
    <w:p w14:paraId="484E5E81" w14:textId="77777777" w:rsidR="00665BC8" w:rsidRPr="0008703D" w:rsidRDefault="00665BC8" w:rsidP="00F076C1">
      <w:pPr>
        <w:spacing w:after="0" w:line="360" w:lineRule="atLeast"/>
        <w:ind w:left="-284" w:right="119"/>
        <w:rPr>
          <w:rFonts w:asciiTheme="minorHAnsi" w:hAnsiTheme="minorHAnsi" w:cstheme="minorHAnsi"/>
        </w:rPr>
      </w:pPr>
    </w:p>
    <w:p w14:paraId="60A352F6" w14:textId="0A0E6CA4" w:rsidR="00507296" w:rsidRPr="0008703D" w:rsidRDefault="006B7E4E" w:rsidP="00F076C1">
      <w:pPr>
        <w:pStyle w:val="Heading1"/>
        <w:numPr>
          <w:ilvl w:val="0"/>
          <w:numId w:val="16"/>
        </w:numPr>
        <w:spacing w:before="0"/>
        <w:rPr>
          <w:rFonts w:asciiTheme="minorHAnsi" w:hAnsiTheme="minorHAnsi" w:cstheme="minorHAnsi"/>
          <w:bCs w:val="0"/>
          <w:color w:val="005EB8"/>
          <w:sz w:val="22"/>
          <w:szCs w:val="22"/>
        </w:rPr>
      </w:pPr>
      <w:bookmarkStart w:id="2" w:name="_Toc145676443"/>
      <w:bookmarkEnd w:id="1"/>
      <w:r w:rsidRPr="0008703D">
        <w:rPr>
          <w:rFonts w:asciiTheme="minorHAnsi" w:hAnsiTheme="minorHAnsi" w:cstheme="minorHAnsi"/>
          <w:bCs w:val="0"/>
          <w:color w:val="005EB8"/>
          <w:sz w:val="22"/>
          <w:szCs w:val="22"/>
        </w:rPr>
        <w:t>Our services</w:t>
      </w:r>
      <w:bookmarkEnd w:id="2"/>
    </w:p>
    <w:p w14:paraId="15D08548" w14:textId="03F75A24" w:rsidR="002B1D32" w:rsidRPr="0008703D" w:rsidRDefault="002B1D32" w:rsidP="00F076C1">
      <w:pPr>
        <w:pStyle w:val="Heading2"/>
        <w:numPr>
          <w:ilvl w:val="1"/>
          <w:numId w:val="16"/>
        </w:numPr>
        <w:spacing w:before="0"/>
        <w:rPr>
          <w:rFonts w:asciiTheme="minorHAnsi" w:hAnsiTheme="minorHAnsi" w:cstheme="minorHAnsi"/>
          <w:sz w:val="22"/>
          <w:szCs w:val="22"/>
        </w:rPr>
      </w:pPr>
      <w:bookmarkStart w:id="3" w:name="_Toc145676444"/>
      <w:r w:rsidRPr="0008703D">
        <w:rPr>
          <w:rFonts w:asciiTheme="minorHAnsi" w:hAnsiTheme="minorHAnsi" w:cstheme="minorHAnsi"/>
          <w:sz w:val="22"/>
          <w:szCs w:val="22"/>
        </w:rPr>
        <w:t>Organisational structure</w:t>
      </w:r>
      <w:bookmarkEnd w:id="3"/>
    </w:p>
    <w:p w14:paraId="65A9789E" w14:textId="405CE571" w:rsidR="00507296" w:rsidRDefault="00507296" w:rsidP="00F076C1">
      <w:pPr>
        <w:spacing w:after="0"/>
        <w:rPr>
          <w:rFonts w:asciiTheme="minorHAnsi" w:hAnsiTheme="minorHAnsi" w:cstheme="minorHAnsi"/>
        </w:rPr>
      </w:pPr>
      <w:r w:rsidRPr="0008703D">
        <w:rPr>
          <w:rFonts w:asciiTheme="minorHAnsi" w:hAnsiTheme="minorHAnsi" w:cstheme="minorHAnsi"/>
          <w:noProof/>
          <w:lang w:eastAsia="en-GB"/>
        </w:rPr>
        <w:drawing>
          <wp:inline distT="0" distB="0" distL="0" distR="0" wp14:anchorId="3C1D9AC1" wp14:editId="5226A989">
            <wp:extent cx="6005250" cy="3895725"/>
            <wp:effectExtent l="0" t="0" r="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02599AE" w14:textId="77777777" w:rsidR="00E23336" w:rsidRPr="0008703D" w:rsidRDefault="00E23336" w:rsidP="00F076C1">
      <w:pPr>
        <w:spacing w:after="0"/>
        <w:rPr>
          <w:rFonts w:asciiTheme="minorHAnsi" w:hAnsiTheme="minorHAnsi" w:cstheme="minorHAnsi"/>
        </w:rPr>
      </w:pPr>
    </w:p>
    <w:p w14:paraId="11297B48" w14:textId="3CFAC6E8" w:rsidR="002B1D32" w:rsidRDefault="0048530A" w:rsidP="00F076C1">
      <w:pPr>
        <w:pStyle w:val="Heading2"/>
        <w:numPr>
          <w:ilvl w:val="1"/>
          <w:numId w:val="16"/>
        </w:numPr>
        <w:spacing w:before="0"/>
        <w:rPr>
          <w:rFonts w:asciiTheme="minorHAnsi" w:hAnsiTheme="minorHAnsi" w:cstheme="minorHAnsi"/>
          <w:sz w:val="22"/>
          <w:szCs w:val="22"/>
        </w:rPr>
      </w:pPr>
      <w:bookmarkStart w:id="4" w:name="_Toc145676445"/>
      <w:r w:rsidRPr="0008703D">
        <w:rPr>
          <w:rFonts w:asciiTheme="minorHAnsi" w:hAnsiTheme="minorHAnsi" w:cstheme="minorHAnsi"/>
          <w:sz w:val="22"/>
          <w:szCs w:val="22"/>
        </w:rPr>
        <w:t>Clinical s</w:t>
      </w:r>
      <w:r w:rsidR="002B1D32" w:rsidRPr="0008703D">
        <w:rPr>
          <w:rFonts w:asciiTheme="minorHAnsi" w:hAnsiTheme="minorHAnsi" w:cstheme="minorHAnsi"/>
          <w:sz w:val="22"/>
          <w:szCs w:val="22"/>
        </w:rPr>
        <w:t>ervices within organisational structure</w:t>
      </w:r>
      <w:bookmarkEnd w:id="4"/>
    </w:p>
    <w:p w14:paraId="3E808874" w14:textId="2BE74E57" w:rsidR="00E23336" w:rsidRPr="00E23336" w:rsidRDefault="00E23336" w:rsidP="00E23336">
      <w:pPr>
        <w:rPr>
          <w:rFonts w:asciiTheme="minorHAnsi" w:eastAsia="Calibri" w:hAnsiTheme="minorHAnsi" w:cstheme="minorHAnsi"/>
        </w:rPr>
      </w:pPr>
      <w:r w:rsidRPr="00E23336">
        <w:rPr>
          <w:rFonts w:asciiTheme="minorHAnsi" w:eastAsia="Calibri" w:hAnsiTheme="minorHAnsi" w:cstheme="minorHAnsi"/>
        </w:rPr>
        <w:t>We are one of London’s largest and busiest teaching hospitals. We provide a strong profile of local hospital services for people living in the boroughs of Lambeth, Southwark, Lewisham, and Bromley. Our specialist services are also available to patients from a wider area. We provid</w:t>
      </w:r>
      <w:r>
        <w:rPr>
          <w:rFonts w:asciiTheme="minorHAnsi" w:eastAsia="Calibri" w:hAnsiTheme="minorHAnsi" w:cstheme="minorHAnsi"/>
        </w:rPr>
        <w:t>e</w:t>
      </w:r>
      <w:r w:rsidRPr="00E23336">
        <w:rPr>
          <w:rFonts w:asciiTheme="minorHAnsi" w:eastAsia="Calibri" w:hAnsiTheme="minorHAnsi" w:cstheme="minorHAnsi"/>
        </w:rPr>
        <w:t xml:space="preserve"> nationally and internationally recognised treatment and care in liver disease and transplantation, neurosciences, haemato-oncology, and fetal medicine.</w:t>
      </w:r>
    </w:p>
    <w:tbl>
      <w:tblPr>
        <w:tblStyle w:val="TableGrid"/>
        <w:tblW w:w="0" w:type="auto"/>
        <w:tblLook w:val="04A0" w:firstRow="1" w:lastRow="0" w:firstColumn="1" w:lastColumn="0" w:noHBand="0" w:noVBand="1"/>
      </w:tblPr>
      <w:tblGrid>
        <w:gridCol w:w="1091"/>
        <w:gridCol w:w="2732"/>
        <w:gridCol w:w="5438"/>
      </w:tblGrid>
      <w:tr w:rsidR="00B534C4" w:rsidRPr="0008703D" w14:paraId="250121D1" w14:textId="77777777" w:rsidTr="00873F47">
        <w:tc>
          <w:tcPr>
            <w:tcW w:w="1091" w:type="dxa"/>
          </w:tcPr>
          <w:p w14:paraId="26001A81" w14:textId="77777777" w:rsidR="00B534C4" w:rsidRPr="0008703D" w:rsidRDefault="00B534C4" w:rsidP="00F076C1">
            <w:pPr>
              <w:rPr>
                <w:rFonts w:asciiTheme="minorHAnsi" w:eastAsia="Calibri" w:hAnsiTheme="minorHAnsi" w:cstheme="minorHAnsi"/>
                <w:b/>
              </w:rPr>
            </w:pPr>
            <w:r w:rsidRPr="0008703D">
              <w:rPr>
                <w:rFonts w:asciiTheme="minorHAnsi" w:eastAsia="Calibri" w:hAnsiTheme="minorHAnsi" w:cstheme="minorHAnsi"/>
                <w:b/>
              </w:rPr>
              <w:t>Site Executive</w:t>
            </w:r>
          </w:p>
        </w:tc>
        <w:tc>
          <w:tcPr>
            <w:tcW w:w="2732" w:type="dxa"/>
          </w:tcPr>
          <w:p w14:paraId="6D0591F0" w14:textId="77777777" w:rsidR="00B534C4" w:rsidRPr="0008703D" w:rsidRDefault="00B534C4" w:rsidP="00F076C1">
            <w:pPr>
              <w:rPr>
                <w:rFonts w:asciiTheme="minorHAnsi" w:eastAsia="Calibri" w:hAnsiTheme="minorHAnsi" w:cstheme="minorHAnsi"/>
                <w:b/>
              </w:rPr>
            </w:pPr>
            <w:r w:rsidRPr="0008703D">
              <w:rPr>
                <w:rFonts w:asciiTheme="minorHAnsi" w:eastAsia="Calibri" w:hAnsiTheme="minorHAnsi" w:cstheme="minorHAnsi"/>
                <w:b/>
              </w:rPr>
              <w:t>Care Group</w:t>
            </w:r>
          </w:p>
        </w:tc>
        <w:tc>
          <w:tcPr>
            <w:tcW w:w="5438" w:type="dxa"/>
          </w:tcPr>
          <w:p w14:paraId="09BCA48B" w14:textId="77777777" w:rsidR="00B534C4" w:rsidRPr="0008703D" w:rsidRDefault="00B534C4" w:rsidP="00F076C1">
            <w:pPr>
              <w:rPr>
                <w:rFonts w:asciiTheme="minorHAnsi" w:eastAsia="Calibri" w:hAnsiTheme="minorHAnsi" w:cstheme="minorHAnsi"/>
                <w:b/>
              </w:rPr>
            </w:pPr>
            <w:r w:rsidRPr="0008703D">
              <w:rPr>
                <w:rFonts w:asciiTheme="minorHAnsi" w:eastAsia="Calibri" w:hAnsiTheme="minorHAnsi" w:cstheme="minorHAnsi"/>
                <w:b/>
              </w:rPr>
              <w:t>Patient Safety profile</w:t>
            </w:r>
          </w:p>
        </w:tc>
      </w:tr>
      <w:tr w:rsidR="00B534C4" w:rsidRPr="0008703D" w14:paraId="211EF2C4" w14:textId="77777777" w:rsidTr="00873F47">
        <w:tc>
          <w:tcPr>
            <w:tcW w:w="1091" w:type="dxa"/>
            <w:vMerge w:val="restart"/>
          </w:tcPr>
          <w:p w14:paraId="377B270B"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DH</w:t>
            </w:r>
          </w:p>
        </w:tc>
        <w:tc>
          <w:tcPr>
            <w:tcW w:w="2732" w:type="dxa"/>
          </w:tcPr>
          <w:p w14:paraId="0A959BDA"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Acute Speciality Medicine</w:t>
            </w:r>
          </w:p>
        </w:tc>
        <w:tc>
          <w:tcPr>
            <w:tcW w:w="5438" w:type="dxa"/>
          </w:tcPr>
          <w:p w14:paraId="2888BF48"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Falls, pressure ulcers, medication safety, deteriorating patients.</w:t>
            </w:r>
          </w:p>
        </w:tc>
      </w:tr>
      <w:tr w:rsidR="00B534C4" w:rsidRPr="0008703D" w14:paraId="70367840" w14:textId="77777777" w:rsidTr="00873F47">
        <w:tc>
          <w:tcPr>
            <w:tcW w:w="1091" w:type="dxa"/>
            <w:vMerge/>
          </w:tcPr>
          <w:p w14:paraId="3B54193A" w14:textId="77777777" w:rsidR="00B534C4" w:rsidRPr="0008703D" w:rsidRDefault="00B534C4" w:rsidP="00F076C1">
            <w:pPr>
              <w:rPr>
                <w:rFonts w:asciiTheme="minorHAnsi" w:eastAsia="Calibri" w:hAnsiTheme="minorHAnsi" w:cstheme="minorHAnsi"/>
              </w:rPr>
            </w:pPr>
          </w:p>
        </w:tc>
        <w:tc>
          <w:tcPr>
            <w:tcW w:w="2732" w:type="dxa"/>
          </w:tcPr>
          <w:p w14:paraId="24589F9D"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Cardiovascular Sciences</w:t>
            </w:r>
          </w:p>
        </w:tc>
        <w:tc>
          <w:tcPr>
            <w:tcW w:w="5438" w:type="dxa"/>
          </w:tcPr>
          <w:p w14:paraId="76EFFFD5"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Falls, medication safety, deteriorating patients.</w:t>
            </w:r>
          </w:p>
        </w:tc>
      </w:tr>
      <w:tr w:rsidR="00B534C4" w:rsidRPr="0008703D" w14:paraId="7FB78F58" w14:textId="77777777" w:rsidTr="00873F47">
        <w:tc>
          <w:tcPr>
            <w:tcW w:w="1091" w:type="dxa"/>
            <w:vMerge/>
          </w:tcPr>
          <w:p w14:paraId="74B02269" w14:textId="77777777" w:rsidR="00B534C4" w:rsidRPr="0008703D" w:rsidRDefault="00B534C4" w:rsidP="00F076C1">
            <w:pPr>
              <w:rPr>
                <w:rFonts w:asciiTheme="minorHAnsi" w:eastAsia="Calibri" w:hAnsiTheme="minorHAnsi" w:cstheme="minorHAnsi"/>
              </w:rPr>
            </w:pPr>
          </w:p>
        </w:tc>
        <w:tc>
          <w:tcPr>
            <w:tcW w:w="2732" w:type="dxa"/>
          </w:tcPr>
          <w:p w14:paraId="24251D64"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Emergency Care</w:t>
            </w:r>
          </w:p>
        </w:tc>
        <w:tc>
          <w:tcPr>
            <w:tcW w:w="5438" w:type="dxa"/>
          </w:tcPr>
          <w:p w14:paraId="3EE559EC" w14:textId="6ECEF3F6"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Operational safety (capacity), delayed diagnosis, deteriorating patients, medication safety</w:t>
            </w:r>
            <w:r w:rsidR="003A6812">
              <w:rPr>
                <w:rFonts w:asciiTheme="minorHAnsi" w:eastAsia="Calibri" w:hAnsiTheme="minorHAnsi" w:cstheme="minorHAnsi"/>
              </w:rPr>
              <w:t>.</w:t>
            </w:r>
          </w:p>
        </w:tc>
      </w:tr>
      <w:tr w:rsidR="00B534C4" w:rsidRPr="0008703D" w14:paraId="4622C241" w14:textId="77777777" w:rsidTr="00873F47">
        <w:tc>
          <w:tcPr>
            <w:tcW w:w="1091" w:type="dxa"/>
            <w:vMerge/>
          </w:tcPr>
          <w:p w14:paraId="4003104A" w14:textId="77777777" w:rsidR="00B534C4" w:rsidRPr="0008703D" w:rsidRDefault="00B534C4" w:rsidP="00F076C1">
            <w:pPr>
              <w:rPr>
                <w:rFonts w:asciiTheme="minorHAnsi" w:eastAsia="Calibri" w:hAnsiTheme="minorHAnsi" w:cstheme="minorHAnsi"/>
              </w:rPr>
            </w:pPr>
          </w:p>
        </w:tc>
        <w:tc>
          <w:tcPr>
            <w:tcW w:w="2732" w:type="dxa"/>
          </w:tcPr>
          <w:p w14:paraId="5094C152"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Liver, Gastroenterology, upper GI, Endoscopy</w:t>
            </w:r>
          </w:p>
        </w:tc>
        <w:tc>
          <w:tcPr>
            <w:tcW w:w="5438" w:type="dxa"/>
          </w:tcPr>
          <w:p w14:paraId="75C949D7" w14:textId="147204A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Falls, medication safety, safer procedures</w:t>
            </w:r>
            <w:r w:rsidR="003A6812">
              <w:rPr>
                <w:rFonts w:asciiTheme="minorHAnsi" w:eastAsia="Calibri" w:hAnsiTheme="minorHAnsi" w:cstheme="minorHAnsi"/>
              </w:rPr>
              <w:t>.</w:t>
            </w:r>
          </w:p>
        </w:tc>
      </w:tr>
      <w:tr w:rsidR="00B534C4" w:rsidRPr="0008703D" w14:paraId="4EFF7BC0" w14:textId="77777777" w:rsidTr="00873F47">
        <w:tc>
          <w:tcPr>
            <w:tcW w:w="1091" w:type="dxa"/>
            <w:vMerge/>
          </w:tcPr>
          <w:p w14:paraId="3E8308E9" w14:textId="77777777" w:rsidR="00B534C4" w:rsidRPr="0008703D" w:rsidRDefault="00B534C4" w:rsidP="00F076C1">
            <w:pPr>
              <w:rPr>
                <w:rFonts w:asciiTheme="minorHAnsi" w:eastAsia="Calibri" w:hAnsiTheme="minorHAnsi" w:cstheme="minorHAnsi"/>
              </w:rPr>
            </w:pPr>
          </w:p>
        </w:tc>
        <w:tc>
          <w:tcPr>
            <w:tcW w:w="2732" w:type="dxa"/>
          </w:tcPr>
          <w:p w14:paraId="43F9AF8E"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 xml:space="preserve">Neurosciences and Stroke </w:t>
            </w:r>
          </w:p>
        </w:tc>
        <w:tc>
          <w:tcPr>
            <w:tcW w:w="5438" w:type="dxa"/>
          </w:tcPr>
          <w:p w14:paraId="5CD0BD6A" w14:textId="75293DE0"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Falls, medication safety, operational safety (capacity)</w:t>
            </w:r>
            <w:r w:rsidR="003A6812">
              <w:rPr>
                <w:rFonts w:asciiTheme="minorHAnsi" w:eastAsia="Calibri" w:hAnsiTheme="minorHAnsi" w:cstheme="minorHAnsi"/>
              </w:rPr>
              <w:t>.</w:t>
            </w:r>
          </w:p>
        </w:tc>
      </w:tr>
      <w:tr w:rsidR="00B534C4" w:rsidRPr="0008703D" w14:paraId="4E1866B0" w14:textId="77777777" w:rsidTr="00873F47">
        <w:tc>
          <w:tcPr>
            <w:tcW w:w="1091" w:type="dxa"/>
            <w:vMerge/>
          </w:tcPr>
          <w:p w14:paraId="3A3B5256" w14:textId="77777777" w:rsidR="00B534C4" w:rsidRPr="0008703D" w:rsidRDefault="00B534C4" w:rsidP="00F076C1">
            <w:pPr>
              <w:rPr>
                <w:rFonts w:asciiTheme="minorHAnsi" w:eastAsia="Calibri" w:hAnsiTheme="minorHAnsi" w:cstheme="minorHAnsi"/>
              </w:rPr>
            </w:pPr>
          </w:p>
        </w:tc>
        <w:tc>
          <w:tcPr>
            <w:tcW w:w="2732" w:type="dxa"/>
          </w:tcPr>
          <w:p w14:paraId="10D28210"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Planned Medicine</w:t>
            </w:r>
          </w:p>
        </w:tc>
        <w:tc>
          <w:tcPr>
            <w:tcW w:w="5438" w:type="dxa"/>
          </w:tcPr>
          <w:p w14:paraId="76D46AF6" w14:textId="4A37B7F4"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Medication safety, operational safety (appointments, referrals, tracking)</w:t>
            </w:r>
            <w:r w:rsidR="003A6812">
              <w:rPr>
                <w:rFonts w:asciiTheme="minorHAnsi" w:eastAsia="Calibri" w:hAnsiTheme="minorHAnsi" w:cstheme="minorHAnsi"/>
              </w:rPr>
              <w:t>.</w:t>
            </w:r>
          </w:p>
        </w:tc>
      </w:tr>
      <w:tr w:rsidR="00B534C4" w:rsidRPr="0008703D" w14:paraId="18369F5B" w14:textId="77777777" w:rsidTr="00873F47">
        <w:tc>
          <w:tcPr>
            <w:tcW w:w="1091" w:type="dxa"/>
            <w:vMerge/>
          </w:tcPr>
          <w:p w14:paraId="19284994" w14:textId="77777777" w:rsidR="00B534C4" w:rsidRPr="0008703D" w:rsidRDefault="00B534C4" w:rsidP="00F076C1">
            <w:pPr>
              <w:rPr>
                <w:rFonts w:asciiTheme="minorHAnsi" w:eastAsia="Calibri" w:hAnsiTheme="minorHAnsi" w:cstheme="minorHAnsi"/>
              </w:rPr>
            </w:pPr>
          </w:p>
        </w:tc>
        <w:tc>
          <w:tcPr>
            <w:tcW w:w="2732" w:type="dxa"/>
          </w:tcPr>
          <w:p w14:paraId="399B6BDD"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Surgery</w:t>
            </w:r>
          </w:p>
        </w:tc>
        <w:tc>
          <w:tcPr>
            <w:tcW w:w="5438" w:type="dxa"/>
          </w:tcPr>
          <w:p w14:paraId="1A85C080" w14:textId="5698F5F6"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Operational safety (capacity, appointments, referrals, tracking), medication safety, falls, pressure ulcers, safer procedures</w:t>
            </w:r>
            <w:r w:rsidR="003A6812">
              <w:rPr>
                <w:rFonts w:asciiTheme="minorHAnsi" w:eastAsia="Calibri" w:hAnsiTheme="minorHAnsi" w:cstheme="minorHAnsi"/>
              </w:rPr>
              <w:t>.</w:t>
            </w:r>
          </w:p>
        </w:tc>
      </w:tr>
      <w:tr w:rsidR="00B534C4" w:rsidRPr="0008703D" w14:paraId="245CC6E4" w14:textId="77777777" w:rsidTr="00873F47">
        <w:tc>
          <w:tcPr>
            <w:tcW w:w="1091" w:type="dxa"/>
            <w:vMerge/>
          </w:tcPr>
          <w:p w14:paraId="028C2A06" w14:textId="77777777" w:rsidR="00B534C4" w:rsidRPr="0008703D" w:rsidRDefault="00B534C4" w:rsidP="00F076C1">
            <w:pPr>
              <w:rPr>
                <w:rFonts w:asciiTheme="minorHAnsi" w:eastAsia="Calibri" w:hAnsiTheme="minorHAnsi" w:cstheme="minorHAnsi"/>
              </w:rPr>
            </w:pPr>
          </w:p>
        </w:tc>
        <w:tc>
          <w:tcPr>
            <w:tcW w:w="2732" w:type="dxa"/>
          </w:tcPr>
          <w:p w14:paraId="5634D1FD"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Theatres and Anaesthetics</w:t>
            </w:r>
          </w:p>
        </w:tc>
        <w:tc>
          <w:tcPr>
            <w:tcW w:w="5438" w:type="dxa"/>
          </w:tcPr>
          <w:p w14:paraId="4368BE63" w14:textId="4520D4E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Safer procedures, operational safety (capacity), medication safety</w:t>
            </w:r>
            <w:r w:rsidR="003A6812">
              <w:rPr>
                <w:rFonts w:asciiTheme="minorHAnsi" w:eastAsia="Calibri" w:hAnsiTheme="minorHAnsi" w:cstheme="minorHAnsi"/>
              </w:rPr>
              <w:t>.</w:t>
            </w:r>
          </w:p>
        </w:tc>
      </w:tr>
      <w:tr w:rsidR="00B534C4" w:rsidRPr="0008703D" w14:paraId="752A6E01" w14:textId="77777777" w:rsidTr="00873F47">
        <w:tc>
          <w:tcPr>
            <w:tcW w:w="1091" w:type="dxa"/>
            <w:vMerge/>
          </w:tcPr>
          <w:p w14:paraId="1646D406" w14:textId="77777777" w:rsidR="00B534C4" w:rsidRPr="0008703D" w:rsidRDefault="00B534C4" w:rsidP="00F076C1">
            <w:pPr>
              <w:rPr>
                <w:rFonts w:asciiTheme="minorHAnsi" w:eastAsia="Calibri" w:hAnsiTheme="minorHAnsi" w:cstheme="minorHAnsi"/>
              </w:rPr>
            </w:pPr>
          </w:p>
        </w:tc>
        <w:tc>
          <w:tcPr>
            <w:tcW w:w="2732" w:type="dxa"/>
          </w:tcPr>
          <w:p w14:paraId="3640B0B0"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Children's</w:t>
            </w:r>
          </w:p>
        </w:tc>
        <w:tc>
          <w:tcPr>
            <w:tcW w:w="5438" w:type="dxa"/>
          </w:tcPr>
          <w:p w14:paraId="6AC726DA" w14:textId="17948966"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Medication safety, deteriorating patients, operational safety (capacity, appointments), maternal &amp; neonatal safety</w:t>
            </w:r>
            <w:r w:rsidR="003A6812">
              <w:rPr>
                <w:rFonts w:asciiTheme="minorHAnsi" w:eastAsia="Calibri" w:hAnsiTheme="minorHAnsi" w:cstheme="minorHAnsi"/>
              </w:rPr>
              <w:t>.</w:t>
            </w:r>
          </w:p>
        </w:tc>
      </w:tr>
      <w:tr w:rsidR="00B534C4" w:rsidRPr="0008703D" w14:paraId="50AF2ED9" w14:textId="77777777" w:rsidTr="00873F47">
        <w:tc>
          <w:tcPr>
            <w:tcW w:w="1091" w:type="dxa"/>
            <w:vMerge/>
          </w:tcPr>
          <w:p w14:paraId="77CB2375" w14:textId="77777777" w:rsidR="00B534C4" w:rsidRPr="0008703D" w:rsidRDefault="00B534C4" w:rsidP="00F076C1">
            <w:pPr>
              <w:rPr>
                <w:rFonts w:asciiTheme="minorHAnsi" w:eastAsia="Calibri" w:hAnsiTheme="minorHAnsi" w:cstheme="minorHAnsi"/>
              </w:rPr>
            </w:pPr>
          </w:p>
        </w:tc>
        <w:tc>
          <w:tcPr>
            <w:tcW w:w="2732" w:type="dxa"/>
          </w:tcPr>
          <w:p w14:paraId="471C2C86"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Critical Care</w:t>
            </w:r>
          </w:p>
        </w:tc>
        <w:tc>
          <w:tcPr>
            <w:tcW w:w="5438" w:type="dxa"/>
          </w:tcPr>
          <w:p w14:paraId="1EE4F59C"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Pressure ulcers, medication safety, operational safety (capacity).</w:t>
            </w:r>
          </w:p>
        </w:tc>
      </w:tr>
      <w:tr w:rsidR="00B534C4" w:rsidRPr="0008703D" w14:paraId="1A076C4A" w14:textId="77777777" w:rsidTr="00873F47">
        <w:tc>
          <w:tcPr>
            <w:tcW w:w="1091" w:type="dxa"/>
            <w:vMerge/>
          </w:tcPr>
          <w:p w14:paraId="6BA5181E" w14:textId="77777777" w:rsidR="00B534C4" w:rsidRPr="0008703D" w:rsidRDefault="00B534C4" w:rsidP="00F076C1">
            <w:pPr>
              <w:rPr>
                <w:rFonts w:asciiTheme="minorHAnsi" w:eastAsia="Calibri" w:hAnsiTheme="minorHAnsi" w:cstheme="minorHAnsi"/>
              </w:rPr>
            </w:pPr>
          </w:p>
        </w:tc>
        <w:tc>
          <w:tcPr>
            <w:tcW w:w="2732" w:type="dxa"/>
          </w:tcPr>
          <w:p w14:paraId="379B1635"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Haematology</w:t>
            </w:r>
          </w:p>
        </w:tc>
        <w:tc>
          <w:tcPr>
            <w:tcW w:w="5438" w:type="dxa"/>
          </w:tcPr>
          <w:p w14:paraId="53AFCAE4" w14:textId="3867BB9D"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Medication safety, falls, operational safety (capacity, appointments)</w:t>
            </w:r>
            <w:r w:rsidR="003A6812">
              <w:rPr>
                <w:rFonts w:asciiTheme="minorHAnsi" w:eastAsia="Calibri" w:hAnsiTheme="minorHAnsi" w:cstheme="minorHAnsi"/>
              </w:rPr>
              <w:t>.</w:t>
            </w:r>
          </w:p>
        </w:tc>
      </w:tr>
      <w:tr w:rsidR="00B534C4" w:rsidRPr="0008703D" w14:paraId="7EAD060D" w14:textId="77777777" w:rsidTr="00873F47">
        <w:tc>
          <w:tcPr>
            <w:tcW w:w="1091" w:type="dxa"/>
            <w:vMerge/>
          </w:tcPr>
          <w:p w14:paraId="29D21618" w14:textId="77777777" w:rsidR="00B534C4" w:rsidRPr="0008703D" w:rsidRDefault="00B534C4" w:rsidP="00F076C1">
            <w:pPr>
              <w:rPr>
                <w:rFonts w:asciiTheme="minorHAnsi" w:eastAsia="Calibri" w:hAnsiTheme="minorHAnsi" w:cstheme="minorHAnsi"/>
              </w:rPr>
            </w:pPr>
          </w:p>
        </w:tc>
        <w:tc>
          <w:tcPr>
            <w:tcW w:w="2732" w:type="dxa"/>
          </w:tcPr>
          <w:p w14:paraId="7BA66DEF"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Major Trauma</w:t>
            </w:r>
          </w:p>
        </w:tc>
        <w:tc>
          <w:tcPr>
            <w:tcW w:w="5438" w:type="dxa"/>
          </w:tcPr>
          <w:p w14:paraId="3AD45426"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Medication safety, safer procedures, operational safety (capacity).</w:t>
            </w:r>
          </w:p>
        </w:tc>
      </w:tr>
      <w:tr w:rsidR="00B534C4" w:rsidRPr="0008703D" w14:paraId="782A9BF4" w14:textId="77777777" w:rsidTr="00873F47">
        <w:tc>
          <w:tcPr>
            <w:tcW w:w="1091" w:type="dxa"/>
            <w:vMerge/>
          </w:tcPr>
          <w:p w14:paraId="4ECE0F2B" w14:textId="77777777" w:rsidR="00B534C4" w:rsidRPr="0008703D" w:rsidRDefault="00B534C4" w:rsidP="00F076C1">
            <w:pPr>
              <w:rPr>
                <w:rFonts w:asciiTheme="minorHAnsi" w:eastAsia="Calibri" w:hAnsiTheme="minorHAnsi" w:cstheme="minorHAnsi"/>
              </w:rPr>
            </w:pPr>
          </w:p>
        </w:tc>
        <w:tc>
          <w:tcPr>
            <w:tcW w:w="2732" w:type="dxa"/>
          </w:tcPr>
          <w:p w14:paraId="5228B492"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Pathology</w:t>
            </w:r>
          </w:p>
        </w:tc>
        <w:tc>
          <w:tcPr>
            <w:tcW w:w="5438" w:type="dxa"/>
          </w:tcPr>
          <w:p w14:paraId="7EA4179B" w14:textId="7E953A4B"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Delayed diagnosis, patient identification, blood transfusion</w:t>
            </w:r>
            <w:r w:rsidR="003A6812">
              <w:rPr>
                <w:rFonts w:asciiTheme="minorHAnsi" w:eastAsia="Calibri" w:hAnsiTheme="minorHAnsi" w:cstheme="minorHAnsi"/>
              </w:rPr>
              <w:t>.</w:t>
            </w:r>
          </w:p>
        </w:tc>
      </w:tr>
      <w:tr w:rsidR="00B534C4" w:rsidRPr="0008703D" w14:paraId="42BB2779" w14:textId="77777777" w:rsidTr="00873F47">
        <w:tc>
          <w:tcPr>
            <w:tcW w:w="1091" w:type="dxa"/>
            <w:vMerge/>
          </w:tcPr>
          <w:p w14:paraId="15ADC938" w14:textId="77777777" w:rsidR="00B534C4" w:rsidRPr="0008703D" w:rsidRDefault="00B534C4" w:rsidP="00F076C1">
            <w:pPr>
              <w:rPr>
                <w:rFonts w:asciiTheme="minorHAnsi" w:eastAsia="Calibri" w:hAnsiTheme="minorHAnsi" w:cstheme="minorHAnsi"/>
              </w:rPr>
            </w:pPr>
          </w:p>
        </w:tc>
        <w:tc>
          <w:tcPr>
            <w:tcW w:w="2732" w:type="dxa"/>
          </w:tcPr>
          <w:p w14:paraId="470D1A46"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Pharmacy</w:t>
            </w:r>
          </w:p>
        </w:tc>
        <w:tc>
          <w:tcPr>
            <w:tcW w:w="5438" w:type="dxa"/>
          </w:tcPr>
          <w:p w14:paraId="5CB5BA5B" w14:textId="3DEA3B4B"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Medication safety</w:t>
            </w:r>
            <w:r w:rsidR="003A6812">
              <w:rPr>
                <w:rFonts w:asciiTheme="minorHAnsi" w:eastAsia="Calibri" w:hAnsiTheme="minorHAnsi" w:cstheme="minorHAnsi"/>
              </w:rPr>
              <w:t>.</w:t>
            </w:r>
          </w:p>
        </w:tc>
      </w:tr>
      <w:tr w:rsidR="00B534C4" w:rsidRPr="0008703D" w14:paraId="3BDDF381" w14:textId="77777777" w:rsidTr="00873F47">
        <w:tc>
          <w:tcPr>
            <w:tcW w:w="1091" w:type="dxa"/>
            <w:vMerge/>
          </w:tcPr>
          <w:p w14:paraId="20E634CF" w14:textId="77777777" w:rsidR="00B534C4" w:rsidRPr="0008703D" w:rsidRDefault="00B534C4" w:rsidP="00F076C1">
            <w:pPr>
              <w:rPr>
                <w:rFonts w:asciiTheme="minorHAnsi" w:eastAsia="Calibri" w:hAnsiTheme="minorHAnsi" w:cstheme="minorHAnsi"/>
              </w:rPr>
            </w:pPr>
          </w:p>
        </w:tc>
        <w:tc>
          <w:tcPr>
            <w:tcW w:w="2732" w:type="dxa"/>
          </w:tcPr>
          <w:p w14:paraId="3A84B999"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Radiology</w:t>
            </w:r>
          </w:p>
        </w:tc>
        <w:tc>
          <w:tcPr>
            <w:tcW w:w="5438" w:type="dxa"/>
          </w:tcPr>
          <w:p w14:paraId="10D0F89A" w14:textId="5EF82E15"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Radiation protection, delayed diagnosis</w:t>
            </w:r>
            <w:r w:rsidR="003A6812">
              <w:rPr>
                <w:rFonts w:asciiTheme="minorHAnsi" w:eastAsia="Calibri" w:hAnsiTheme="minorHAnsi" w:cstheme="minorHAnsi"/>
              </w:rPr>
              <w:t>.</w:t>
            </w:r>
          </w:p>
        </w:tc>
      </w:tr>
      <w:tr w:rsidR="00B534C4" w:rsidRPr="0008703D" w14:paraId="793DA0C2" w14:textId="77777777" w:rsidTr="00873F47">
        <w:tc>
          <w:tcPr>
            <w:tcW w:w="1091" w:type="dxa"/>
            <w:vMerge/>
          </w:tcPr>
          <w:p w14:paraId="4CD3613F" w14:textId="77777777" w:rsidR="00B534C4" w:rsidRPr="0008703D" w:rsidRDefault="00B534C4" w:rsidP="00F076C1">
            <w:pPr>
              <w:rPr>
                <w:rFonts w:asciiTheme="minorHAnsi" w:eastAsia="Calibri" w:hAnsiTheme="minorHAnsi" w:cstheme="minorHAnsi"/>
              </w:rPr>
            </w:pPr>
          </w:p>
        </w:tc>
        <w:tc>
          <w:tcPr>
            <w:tcW w:w="2732" w:type="dxa"/>
          </w:tcPr>
          <w:p w14:paraId="64468F5E"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Renal and Urology</w:t>
            </w:r>
          </w:p>
        </w:tc>
        <w:tc>
          <w:tcPr>
            <w:tcW w:w="5438" w:type="dxa"/>
          </w:tcPr>
          <w:p w14:paraId="01F6EF0E" w14:textId="720CC2BA"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Operational safety (capacity, appointments), falls, pressure ulcers</w:t>
            </w:r>
            <w:r w:rsidR="003A6812">
              <w:rPr>
                <w:rFonts w:asciiTheme="minorHAnsi" w:eastAsia="Calibri" w:hAnsiTheme="minorHAnsi" w:cstheme="minorHAnsi"/>
              </w:rPr>
              <w:t>.</w:t>
            </w:r>
          </w:p>
        </w:tc>
      </w:tr>
      <w:tr w:rsidR="00B534C4" w:rsidRPr="0008703D" w14:paraId="379B5F7D" w14:textId="77777777" w:rsidTr="00873F47">
        <w:tc>
          <w:tcPr>
            <w:tcW w:w="1091" w:type="dxa"/>
            <w:vMerge/>
          </w:tcPr>
          <w:p w14:paraId="4C4D26EB" w14:textId="77777777" w:rsidR="00B534C4" w:rsidRPr="0008703D" w:rsidRDefault="00B534C4" w:rsidP="00F076C1">
            <w:pPr>
              <w:rPr>
                <w:rFonts w:asciiTheme="minorHAnsi" w:eastAsia="Calibri" w:hAnsiTheme="minorHAnsi" w:cstheme="minorHAnsi"/>
              </w:rPr>
            </w:pPr>
          </w:p>
        </w:tc>
        <w:tc>
          <w:tcPr>
            <w:tcW w:w="2732" w:type="dxa"/>
          </w:tcPr>
          <w:p w14:paraId="46DADA44"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Dental</w:t>
            </w:r>
          </w:p>
        </w:tc>
        <w:tc>
          <w:tcPr>
            <w:tcW w:w="5438" w:type="dxa"/>
          </w:tcPr>
          <w:p w14:paraId="54F434D3" w14:textId="6E97575F"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Operational safety (capacity, appointments), safer procedures</w:t>
            </w:r>
            <w:r w:rsidR="003A6812">
              <w:rPr>
                <w:rFonts w:asciiTheme="minorHAnsi" w:eastAsia="Calibri" w:hAnsiTheme="minorHAnsi" w:cstheme="minorHAnsi"/>
              </w:rPr>
              <w:t>.</w:t>
            </w:r>
          </w:p>
        </w:tc>
      </w:tr>
      <w:tr w:rsidR="00B534C4" w:rsidRPr="0008703D" w14:paraId="30432A53" w14:textId="77777777" w:rsidTr="00873F47">
        <w:tc>
          <w:tcPr>
            <w:tcW w:w="1091" w:type="dxa"/>
            <w:vMerge/>
          </w:tcPr>
          <w:p w14:paraId="5EAB1A45" w14:textId="77777777" w:rsidR="00B534C4" w:rsidRPr="0008703D" w:rsidRDefault="00B534C4" w:rsidP="00F076C1">
            <w:pPr>
              <w:rPr>
                <w:rFonts w:asciiTheme="minorHAnsi" w:eastAsia="Calibri" w:hAnsiTheme="minorHAnsi" w:cstheme="minorHAnsi"/>
              </w:rPr>
            </w:pPr>
          </w:p>
        </w:tc>
        <w:tc>
          <w:tcPr>
            <w:tcW w:w="2732" w:type="dxa"/>
          </w:tcPr>
          <w:p w14:paraId="651BBD6E"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Women's Health</w:t>
            </w:r>
          </w:p>
        </w:tc>
        <w:tc>
          <w:tcPr>
            <w:tcW w:w="5438" w:type="dxa"/>
          </w:tcPr>
          <w:p w14:paraId="743F022B" w14:textId="048148B5"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Maternal &amp; neonatal safety</w:t>
            </w:r>
            <w:r w:rsidR="003A6812">
              <w:rPr>
                <w:rFonts w:asciiTheme="minorHAnsi" w:eastAsia="Calibri" w:hAnsiTheme="minorHAnsi" w:cstheme="minorHAnsi"/>
              </w:rPr>
              <w:t xml:space="preserve">, safer procedures, </w:t>
            </w:r>
            <w:r w:rsidR="003A6812" w:rsidRPr="0008703D">
              <w:rPr>
                <w:rFonts w:asciiTheme="minorHAnsi" w:eastAsia="Calibri" w:hAnsiTheme="minorHAnsi" w:cstheme="minorHAnsi"/>
              </w:rPr>
              <w:t>deteriorating patients.</w:t>
            </w:r>
          </w:p>
        </w:tc>
      </w:tr>
      <w:tr w:rsidR="00B534C4" w:rsidRPr="0008703D" w14:paraId="386877C8" w14:textId="77777777" w:rsidTr="00873F47">
        <w:tc>
          <w:tcPr>
            <w:tcW w:w="1091" w:type="dxa"/>
            <w:vMerge w:val="restart"/>
          </w:tcPr>
          <w:p w14:paraId="1BBB91FD"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PRUH &amp; SS</w:t>
            </w:r>
          </w:p>
        </w:tc>
        <w:tc>
          <w:tcPr>
            <w:tcW w:w="2732" w:type="dxa"/>
          </w:tcPr>
          <w:p w14:paraId="05DC569A"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Adult Medicine</w:t>
            </w:r>
          </w:p>
        </w:tc>
        <w:tc>
          <w:tcPr>
            <w:tcW w:w="5438" w:type="dxa"/>
          </w:tcPr>
          <w:p w14:paraId="70F3148E"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Falls, pressure ulcers, medication safety, deteriorating patients.</w:t>
            </w:r>
          </w:p>
        </w:tc>
      </w:tr>
      <w:tr w:rsidR="00B534C4" w:rsidRPr="0008703D" w14:paraId="226C1518" w14:textId="77777777" w:rsidTr="00873F47">
        <w:tc>
          <w:tcPr>
            <w:tcW w:w="1091" w:type="dxa"/>
            <w:vMerge/>
          </w:tcPr>
          <w:p w14:paraId="1AC81896" w14:textId="77777777" w:rsidR="00B534C4" w:rsidRPr="0008703D" w:rsidRDefault="00B534C4" w:rsidP="00F076C1">
            <w:pPr>
              <w:rPr>
                <w:rFonts w:asciiTheme="minorHAnsi" w:eastAsia="Calibri" w:hAnsiTheme="minorHAnsi" w:cstheme="minorHAnsi"/>
              </w:rPr>
            </w:pPr>
          </w:p>
        </w:tc>
        <w:tc>
          <w:tcPr>
            <w:tcW w:w="2732" w:type="dxa"/>
          </w:tcPr>
          <w:p w14:paraId="0963FFAC"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Cancer</w:t>
            </w:r>
          </w:p>
        </w:tc>
        <w:tc>
          <w:tcPr>
            <w:tcW w:w="5438" w:type="dxa"/>
          </w:tcPr>
          <w:p w14:paraId="5C542068" w14:textId="3EFFD6D1"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Operational safety (referrals, tracking), medication safety</w:t>
            </w:r>
            <w:r w:rsidR="003A6812">
              <w:rPr>
                <w:rFonts w:asciiTheme="minorHAnsi" w:eastAsia="Calibri" w:hAnsiTheme="minorHAnsi" w:cstheme="minorHAnsi"/>
              </w:rPr>
              <w:t>.</w:t>
            </w:r>
          </w:p>
        </w:tc>
      </w:tr>
      <w:tr w:rsidR="00B534C4" w:rsidRPr="0008703D" w14:paraId="44137271" w14:textId="77777777" w:rsidTr="00873F47">
        <w:tc>
          <w:tcPr>
            <w:tcW w:w="1091" w:type="dxa"/>
            <w:vMerge/>
          </w:tcPr>
          <w:p w14:paraId="2771EEFF" w14:textId="77777777" w:rsidR="00B534C4" w:rsidRPr="0008703D" w:rsidRDefault="00B534C4" w:rsidP="00F076C1">
            <w:pPr>
              <w:rPr>
                <w:rFonts w:asciiTheme="minorHAnsi" w:eastAsia="Calibri" w:hAnsiTheme="minorHAnsi" w:cstheme="minorHAnsi"/>
              </w:rPr>
            </w:pPr>
          </w:p>
        </w:tc>
        <w:tc>
          <w:tcPr>
            <w:tcW w:w="2732" w:type="dxa"/>
          </w:tcPr>
          <w:p w14:paraId="58EA65BB"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General Medicine</w:t>
            </w:r>
          </w:p>
        </w:tc>
        <w:tc>
          <w:tcPr>
            <w:tcW w:w="5438" w:type="dxa"/>
          </w:tcPr>
          <w:p w14:paraId="334DA082"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Falls, pressure ulcers, medication safety, deteriorating patients.</w:t>
            </w:r>
          </w:p>
        </w:tc>
      </w:tr>
      <w:tr w:rsidR="00B534C4" w:rsidRPr="0008703D" w14:paraId="62F346A9" w14:textId="77777777" w:rsidTr="00873F47">
        <w:tc>
          <w:tcPr>
            <w:tcW w:w="1091" w:type="dxa"/>
            <w:vMerge/>
          </w:tcPr>
          <w:p w14:paraId="391A4360" w14:textId="77777777" w:rsidR="00B534C4" w:rsidRPr="0008703D" w:rsidRDefault="00B534C4" w:rsidP="00F076C1">
            <w:pPr>
              <w:rPr>
                <w:rFonts w:asciiTheme="minorHAnsi" w:eastAsia="Calibri" w:hAnsiTheme="minorHAnsi" w:cstheme="minorHAnsi"/>
              </w:rPr>
            </w:pPr>
          </w:p>
        </w:tc>
        <w:tc>
          <w:tcPr>
            <w:tcW w:w="2732" w:type="dxa"/>
          </w:tcPr>
          <w:p w14:paraId="3F978A0C"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Specialty Medicine</w:t>
            </w:r>
          </w:p>
        </w:tc>
        <w:tc>
          <w:tcPr>
            <w:tcW w:w="5438" w:type="dxa"/>
          </w:tcPr>
          <w:p w14:paraId="3397D5D6" w14:textId="77E0DAC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Medication safety, operational safety (appointments, referrals, tracking)</w:t>
            </w:r>
            <w:r w:rsidR="003A6812">
              <w:rPr>
                <w:rFonts w:asciiTheme="minorHAnsi" w:eastAsia="Calibri" w:hAnsiTheme="minorHAnsi" w:cstheme="minorHAnsi"/>
              </w:rPr>
              <w:t>.</w:t>
            </w:r>
          </w:p>
        </w:tc>
      </w:tr>
      <w:tr w:rsidR="00B534C4" w:rsidRPr="0008703D" w14:paraId="16435132" w14:textId="77777777" w:rsidTr="00873F47">
        <w:tc>
          <w:tcPr>
            <w:tcW w:w="1091" w:type="dxa"/>
            <w:vMerge/>
          </w:tcPr>
          <w:p w14:paraId="29EAAC05" w14:textId="77777777" w:rsidR="00B534C4" w:rsidRPr="0008703D" w:rsidRDefault="00B534C4" w:rsidP="00F076C1">
            <w:pPr>
              <w:rPr>
                <w:rFonts w:asciiTheme="minorHAnsi" w:eastAsia="Calibri" w:hAnsiTheme="minorHAnsi" w:cstheme="minorHAnsi"/>
              </w:rPr>
            </w:pPr>
          </w:p>
        </w:tc>
        <w:tc>
          <w:tcPr>
            <w:tcW w:w="2732" w:type="dxa"/>
          </w:tcPr>
          <w:p w14:paraId="2AD60180"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Orthopaedics</w:t>
            </w:r>
          </w:p>
        </w:tc>
        <w:tc>
          <w:tcPr>
            <w:tcW w:w="5438" w:type="dxa"/>
          </w:tcPr>
          <w:p w14:paraId="6F04627D" w14:textId="0835EFBE"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Operational safety (capacity), safer procedures</w:t>
            </w:r>
            <w:r w:rsidR="003A6812">
              <w:rPr>
                <w:rFonts w:asciiTheme="minorHAnsi" w:eastAsia="Calibri" w:hAnsiTheme="minorHAnsi" w:cstheme="minorHAnsi"/>
              </w:rPr>
              <w:t>.</w:t>
            </w:r>
          </w:p>
        </w:tc>
      </w:tr>
      <w:tr w:rsidR="00B534C4" w:rsidRPr="0008703D" w14:paraId="17CDBC1B" w14:textId="77777777" w:rsidTr="00873F47">
        <w:tc>
          <w:tcPr>
            <w:tcW w:w="1091" w:type="dxa"/>
            <w:vMerge/>
          </w:tcPr>
          <w:p w14:paraId="2F8EA157" w14:textId="77777777" w:rsidR="00B534C4" w:rsidRPr="0008703D" w:rsidRDefault="00B534C4" w:rsidP="00F076C1">
            <w:pPr>
              <w:rPr>
                <w:rFonts w:asciiTheme="minorHAnsi" w:eastAsia="Calibri" w:hAnsiTheme="minorHAnsi" w:cstheme="minorHAnsi"/>
              </w:rPr>
            </w:pPr>
          </w:p>
        </w:tc>
        <w:tc>
          <w:tcPr>
            <w:tcW w:w="2732" w:type="dxa"/>
          </w:tcPr>
          <w:p w14:paraId="0DD04699"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Ophthalmology</w:t>
            </w:r>
          </w:p>
        </w:tc>
        <w:tc>
          <w:tcPr>
            <w:tcW w:w="5438" w:type="dxa"/>
          </w:tcPr>
          <w:p w14:paraId="0A3113B5" w14:textId="183B11C9"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Operational safety (appointments, referrals, tracking), safer procedures</w:t>
            </w:r>
            <w:r w:rsidR="003A6812">
              <w:rPr>
                <w:rFonts w:asciiTheme="minorHAnsi" w:eastAsia="Calibri" w:hAnsiTheme="minorHAnsi" w:cstheme="minorHAnsi"/>
              </w:rPr>
              <w:t>.</w:t>
            </w:r>
          </w:p>
        </w:tc>
      </w:tr>
      <w:tr w:rsidR="00B534C4" w:rsidRPr="0008703D" w14:paraId="67CC1E17" w14:textId="77777777" w:rsidTr="00873F47">
        <w:tc>
          <w:tcPr>
            <w:tcW w:w="1091" w:type="dxa"/>
            <w:vMerge/>
          </w:tcPr>
          <w:p w14:paraId="4AB617DF" w14:textId="77777777" w:rsidR="00B534C4" w:rsidRPr="0008703D" w:rsidRDefault="00B534C4" w:rsidP="00F076C1">
            <w:pPr>
              <w:rPr>
                <w:rFonts w:asciiTheme="minorHAnsi" w:eastAsia="Calibri" w:hAnsiTheme="minorHAnsi" w:cstheme="minorHAnsi"/>
              </w:rPr>
            </w:pPr>
          </w:p>
        </w:tc>
        <w:tc>
          <w:tcPr>
            <w:tcW w:w="2732" w:type="dxa"/>
          </w:tcPr>
          <w:p w14:paraId="46BEAB77"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Surgery, Theatres, Anaesthetics &amp; Endoscopy</w:t>
            </w:r>
          </w:p>
        </w:tc>
        <w:tc>
          <w:tcPr>
            <w:tcW w:w="5438" w:type="dxa"/>
          </w:tcPr>
          <w:p w14:paraId="1BC4CBD3" w14:textId="2D26039E"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Operational safety (capacity, appointments, referrals, tracking), safer procedures, pressure ulcers</w:t>
            </w:r>
            <w:r w:rsidR="003A6812">
              <w:rPr>
                <w:rFonts w:asciiTheme="minorHAnsi" w:eastAsia="Calibri" w:hAnsiTheme="minorHAnsi" w:cstheme="minorHAnsi"/>
              </w:rPr>
              <w:t>.</w:t>
            </w:r>
          </w:p>
        </w:tc>
      </w:tr>
      <w:tr w:rsidR="00B534C4" w:rsidRPr="0008703D" w14:paraId="40241C8D" w14:textId="77777777" w:rsidTr="00873F47">
        <w:tc>
          <w:tcPr>
            <w:tcW w:w="1091" w:type="dxa"/>
            <w:vMerge/>
          </w:tcPr>
          <w:p w14:paraId="1CAB3A4A" w14:textId="77777777" w:rsidR="00B534C4" w:rsidRPr="0008703D" w:rsidRDefault="00B534C4" w:rsidP="00F076C1">
            <w:pPr>
              <w:rPr>
                <w:rFonts w:asciiTheme="minorHAnsi" w:eastAsia="Calibri" w:hAnsiTheme="minorHAnsi" w:cstheme="minorHAnsi"/>
              </w:rPr>
            </w:pPr>
          </w:p>
        </w:tc>
        <w:tc>
          <w:tcPr>
            <w:tcW w:w="2732" w:type="dxa"/>
          </w:tcPr>
          <w:p w14:paraId="6FE7EBDE"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Therapies, Rehabilitation &amp; Integrated Care Services</w:t>
            </w:r>
          </w:p>
        </w:tc>
        <w:tc>
          <w:tcPr>
            <w:tcW w:w="5438" w:type="dxa"/>
          </w:tcPr>
          <w:p w14:paraId="2F508C53" w14:textId="78766CAD"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Falls</w:t>
            </w:r>
            <w:r w:rsidR="00E23336">
              <w:rPr>
                <w:rFonts w:asciiTheme="minorHAnsi" w:eastAsia="Calibri" w:hAnsiTheme="minorHAnsi" w:cstheme="minorHAnsi"/>
              </w:rPr>
              <w:t>, equipment.</w:t>
            </w:r>
          </w:p>
        </w:tc>
      </w:tr>
      <w:tr w:rsidR="00B534C4" w:rsidRPr="0008703D" w14:paraId="54B68492" w14:textId="77777777" w:rsidTr="00873F47">
        <w:tc>
          <w:tcPr>
            <w:tcW w:w="1091" w:type="dxa"/>
            <w:vMerge/>
          </w:tcPr>
          <w:p w14:paraId="4468233E" w14:textId="77777777" w:rsidR="00B534C4" w:rsidRPr="0008703D" w:rsidRDefault="00B534C4" w:rsidP="00F076C1">
            <w:pPr>
              <w:rPr>
                <w:rFonts w:asciiTheme="minorHAnsi" w:eastAsia="Calibri" w:hAnsiTheme="minorHAnsi" w:cstheme="minorHAnsi"/>
              </w:rPr>
            </w:pPr>
          </w:p>
        </w:tc>
        <w:tc>
          <w:tcPr>
            <w:tcW w:w="2732" w:type="dxa"/>
          </w:tcPr>
          <w:p w14:paraId="6A1CC914" w14:textId="77777777"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Medical, Engineering and Physics</w:t>
            </w:r>
          </w:p>
        </w:tc>
        <w:tc>
          <w:tcPr>
            <w:tcW w:w="5438" w:type="dxa"/>
          </w:tcPr>
          <w:p w14:paraId="6D5AF003" w14:textId="266595B3" w:rsidR="00B534C4" w:rsidRPr="0008703D" w:rsidRDefault="00B534C4" w:rsidP="00F076C1">
            <w:pPr>
              <w:rPr>
                <w:rFonts w:asciiTheme="minorHAnsi" w:eastAsia="Calibri" w:hAnsiTheme="minorHAnsi" w:cstheme="minorHAnsi"/>
              </w:rPr>
            </w:pPr>
            <w:r w:rsidRPr="0008703D">
              <w:rPr>
                <w:rFonts w:asciiTheme="minorHAnsi" w:eastAsia="Calibri" w:hAnsiTheme="minorHAnsi" w:cstheme="minorHAnsi"/>
              </w:rPr>
              <w:t>Equipment, radiation protection</w:t>
            </w:r>
            <w:r w:rsidR="003A6812">
              <w:rPr>
                <w:rFonts w:asciiTheme="minorHAnsi" w:eastAsia="Calibri" w:hAnsiTheme="minorHAnsi" w:cstheme="minorHAnsi"/>
              </w:rPr>
              <w:t>.</w:t>
            </w:r>
          </w:p>
        </w:tc>
      </w:tr>
    </w:tbl>
    <w:p w14:paraId="4F80BDD1" w14:textId="77777777" w:rsidR="00873F47" w:rsidRPr="0008703D" w:rsidRDefault="00873F47" w:rsidP="00F076C1">
      <w:pPr>
        <w:spacing w:after="0"/>
        <w:ind w:left="-1134"/>
        <w:rPr>
          <w:rFonts w:asciiTheme="minorHAnsi" w:hAnsiTheme="minorHAnsi" w:cstheme="minorHAnsi"/>
        </w:rPr>
      </w:pPr>
    </w:p>
    <w:p w14:paraId="57D9522D" w14:textId="4146CC73" w:rsidR="00507296" w:rsidRPr="0008703D" w:rsidRDefault="002B1D32" w:rsidP="00F076C1">
      <w:pPr>
        <w:pStyle w:val="Heading2"/>
        <w:numPr>
          <w:ilvl w:val="1"/>
          <w:numId w:val="16"/>
        </w:numPr>
        <w:spacing w:before="0"/>
        <w:rPr>
          <w:rFonts w:asciiTheme="minorHAnsi" w:hAnsiTheme="minorHAnsi" w:cstheme="minorHAnsi"/>
          <w:sz w:val="22"/>
          <w:szCs w:val="22"/>
        </w:rPr>
      </w:pPr>
      <w:bookmarkStart w:id="5" w:name="_Toc145676446"/>
      <w:r w:rsidRPr="0008703D">
        <w:rPr>
          <w:rFonts w:asciiTheme="minorHAnsi" w:hAnsiTheme="minorHAnsi" w:cstheme="minorHAnsi"/>
          <w:sz w:val="22"/>
          <w:szCs w:val="22"/>
        </w:rPr>
        <w:t xml:space="preserve">Geographic </w:t>
      </w:r>
      <w:r w:rsidR="00507296" w:rsidRPr="0008703D">
        <w:rPr>
          <w:rFonts w:asciiTheme="minorHAnsi" w:hAnsiTheme="minorHAnsi" w:cstheme="minorHAnsi"/>
          <w:sz w:val="22"/>
          <w:szCs w:val="22"/>
        </w:rPr>
        <w:t>Sites</w:t>
      </w:r>
      <w:bookmarkEnd w:id="5"/>
    </w:p>
    <w:p w14:paraId="4F5D9BD1" w14:textId="08E75A8F" w:rsidR="004E2E42" w:rsidRPr="0008703D" w:rsidRDefault="004E2E42" w:rsidP="00F076C1">
      <w:pPr>
        <w:spacing w:after="0"/>
        <w:rPr>
          <w:rFonts w:asciiTheme="minorHAnsi" w:eastAsia="Calibri" w:hAnsiTheme="minorHAnsi" w:cstheme="minorHAnsi"/>
        </w:rPr>
      </w:pPr>
      <w:r w:rsidRPr="0008703D">
        <w:rPr>
          <w:rFonts w:asciiTheme="minorHAnsi" w:eastAsia="Calibri" w:hAnsiTheme="minorHAnsi" w:cstheme="minorHAnsi"/>
        </w:rPr>
        <w:t xml:space="preserve">The Trust operates from multiple sites across South East London, with services </w:t>
      </w:r>
      <w:r w:rsidR="0048530A" w:rsidRPr="0008703D">
        <w:rPr>
          <w:rFonts w:asciiTheme="minorHAnsi" w:eastAsia="Calibri" w:hAnsiTheme="minorHAnsi" w:cstheme="minorHAnsi"/>
        </w:rPr>
        <w:t xml:space="preserve">further afield across London. </w:t>
      </w:r>
    </w:p>
    <w:p w14:paraId="29C4080C" w14:textId="50A17D8F" w:rsidR="004E2E42" w:rsidRPr="0008703D" w:rsidRDefault="00D402D4" w:rsidP="00F076C1">
      <w:pPr>
        <w:spacing w:after="0"/>
        <w:rPr>
          <w:rFonts w:asciiTheme="minorHAnsi" w:hAnsiTheme="minorHAnsi" w:cstheme="minorHAnsi"/>
        </w:rPr>
      </w:pPr>
      <w:r>
        <w:rPr>
          <w:rFonts w:asciiTheme="minorHAnsi" w:hAnsiTheme="minorHAnsi" w:cstheme="minorHAnsi"/>
        </w:rPr>
        <w:pict w14:anchorId="5D20C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5in">
            <v:imagedata r:id="rId16" o:title="@King's Locator map"/>
          </v:shape>
        </w:pict>
      </w:r>
    </w:p>
    <w:p w14:paraId="244B5B5E" w14:textId="2C29C7A6" w:rsidR="0048530A" w:rsidRPr="0008703D" w:rsidRDefault="0048530A" w:rsidP="00F076C1">
      <w:pPr>
        <w:spacing w:after="0"/>
        <w:rPr>
          <w:rFonts w:asciiTheme="minorHAnsi" w:hAnsiTheme="minorHAnsi" w:cstheme="minorHAnsi"/>
        </w:rPr>
      </w:pPr>
    </w:p>
    <w:p w14:paraId="59DD0777" w14:textId="5DC3C3DF" w:rsidR="0048530A" w:rsidRPr="0008703D" w:rsidRDefault="0048530A" w:rsidP="00F076C1">
      <w:pPr>
        <w:spacing w:after="0"/>
        <w:rPr>
          <w:rFonts w:asciiTheme="minorHAnsi" w:hAnsiTheme="minorHAnsi" w:cstheme="minorHAnsi"/>
        </w:rPr>
      </w:pPr>
      <w:r w:rsidRPr="0008703D">
        <w:rPr>
          <w:rFonts w:asciiTheme="minorHAnsi" w:hAnsiTheme="minorHAnsi" w:cstheme="minorHAnsi"/>
        </w:rPr>
        <w:t>Trust sites include;</w:t>
      </w:r>
    </w:p>
    <w:p w14:paraId="37E1E98E" w14:textId="363B8433" w:rsidR="00507296" w:rsidRPr="0008703D" w:rsidRDefault="002B1D32" w:rsidP="00F076C1">
      <w:pPr>
        <w:pStyle w:val="ListParagraph"/>
        <w:numPr>
          <w:ilvl w:val="0"/>
          <w:numId w:val="1"/>
        </w:numPr>
        <w:spacing w:after="0"/>
        <w:rPr>
          <w:rFonts w:asciiTheme="minorHAnsi" w:hAnsiTheme="minorHAnsi" w:cstheme="minorHAnsi"/>
        </w:rPr>
      </w:pPr>
      <w:r w:rsidRPr="0008703D">
        <w:rPr>
          <w:rFonts w:asciiTheme="minorHAnsi" w:hAnsiTheme="minorHAnsi" w:cstheme="minorHAnsi"/>
        </w:rPr>
        <w:t>Denmark Hill (King's College Hospital)</w:t>
      </w:r>
    </w:p>
    <w:p w14:paraId="72173E09" w14:textId="6A056392" w:rsidR="002B1D32" w:rsidRPr="0008703D" w:rsidRDefault="002B1D32" w:rsidP="00F076C1">
      <w:pPr>
        <w:pStyle w:val="ListParagraph"/>
        <w:numPr>
          <w:ilvl w:val="0"/>
          <w:numId w:val="1"/>
        </w:numPr>
        <w:spacing w:after="0"/>
        <w:rPr>
          <w:rFonts w:asciiTheme="minorHAnsi" w:hAnsiTheme="minorHAnsi" w:cstheme="minorHAnsi"/>
        </w:rPr>
      </w:pPr>
      <w:r w:rsidRPr="0008703D">
        <w:rPr>
          <w:rFonts w:asciiTheme="minorHAnsi" w:hAnsiTheme="minorHAnsi" w:cstheme="minorHAnsi"/>
        </w:rPr>
        <w:t>Princess Royal University Hospital</w:t>
      </w:r>
    </w:p>
    <w:p w14:paraId="47B560F6" w14:textId="2D69A23B" w:rsidR="002B1D32" w:rsidRPr="0008703D" w:rsidRDefault="002B1D32" w:rsidP="00F076C1">
      <w:pPr>
        <w:pStyle w:val="ListParagraph"/>
        <w:numPr>
          <w:ilvl w:val="0"/>
          <w:numId w:val="1"/>
        </w:numPr>
        <w:spacing w:after="0"/>
        <w:rPr>
          <w:rFonts w:asciiTheme="minorHAnsi" w:hAnsiTheme="minorHAnsi" w:cstheme="minorHAnsi"/>
        </w:rPr>
      </w:pPr>
      <w:r w:rsidRPr="0008703D">
        <w:rPr>
          <w:rFonts w:asciiTheme="minorHAnsi" w:hAnsiTheme="minorHAnsi" w:cstheme="minorHAnsi"/>
        </w:rPr>
        <w:t>Orpington Hospital</w:t>
      </w:r>
    </w:p>
    <w:p w14:paraId="48818D4C" w14:textId="73C6DB8F" w:rsidR="002B1D32" w:rsidRPr="0008703D" w:rsidRDefault="002B1D32" w:rsidP="00F076C1">
      <w:pPr>
        <w:pStyle w:val="ListParagraph"/>
        <w:numPr>
          <w:ilvl w:val="0"/>
          <w:numId w:val="1"/>
        </w:numPr>
        <w:spacing w:after="0"/>
        <w:rPr>
          <w:rFonts w:asciiTheme="minorHAnsi" w:hAnsiTheme="minorHAnsi" w:cstheme="minorHAnsi"/>
        </w:rPr>
      </w:pPr>
      <w:r w:rsidRPr="0008703D">
        <w:rPr>
          <w:rFonts w:asciiTheme="minorHAnsi" w:hAnsiTheme="minorHAnsi" w:cstheme="minorHAnsi"/>
        </w:rPr>
        <w:t>Queen Mary's Sidcup (shared with other providers)</w:t>
      </w:r>
    </w:p>
    <w:p w14:paraId="2EE1F43D" w14:textId="52F25A82" w:rsidR="002B1D32" w:rsidRPr="0008703D" w:rsidRDefault="002B1D32" w:rsidP="00F076C1">
      <w:pPr>
        <w:pStyle w:val="ListParagraph"/>
        <w:numPr>
          <w:ilvl w:val="0"/>
          <w:numId w:val="1"/>
        </w:numPr>
        <w:spacing w:after="0"/>
        <w:rPr>
          <w:rFonts w:asciiTheme="minorHAnsi" w:hAnsiTheme="minorHAnsi" w:cstheme="minorHAnsi"/>
        </w:rPr>
      </w:pPr>
      <w:r w:rsidRPr="0008703D">
        <w:rPr>
          <w:rFonts w:asciiTheme="minorHAnsi" w:hAnsiTheme="minorHAnsi" w:cstheme="minorHAnsi"/>
        </w:rPr>
        <w:t>Beckenham Beacon (shared with other providers)</w:t>
      </w:r>
    </w:p>
    <w:p w14:paraId="65AB4EC9" w14:textId="18C55607" w:rsidR="002B1D32" w:rsidRPr="0008703D" w:rsidRDefault="002B1D32" w:rsidP="006D15DE">
      <w:pPr>
        <w:pStyle w:val="ListParagraph"/>
        <w:numPr>
          <w:ilvl w:val="0"/>
          <w:numId w:val="1"/>
        </w:numPr>
        <w:spacing w:after="0"/>
        <w:rPr>
          <w:rFonts w:asciiTheme="minorHAnsi" w:hAnsiTheme="minorHAnsi" w:cstheme="minorHAnsi"/>
        </w:rPr>
      </w:pPr>
      <w:r w:rsidRPr="0008703D">
        <w:rPr>
          <w:rFonts w:asciiTheme="minorHAnsi" w:hAnsiTheme="minorHAnsi" w:cstheme="minorHAnsi"/>
        </w:rPr>
        <w:lastRenderedPageBreak/>
        <w:t>Satellite</w:t>
      </w:r>
      <w:r w:rsidR="007A6BAB" w:rsidRPr="0008703D">
        <w:rPr>
          <w:rFonts w:asciiTheme="minorHAnsi" w:hAnsiTheme="minorHAnsi" w:cstheme="minorHAnsi"/>
        </w:rPr>
        <w:t xml:space="preserve"> sites including renal d</w:t>
      </w:r>
      <w:r w:rsidRPr="0008703D">
        <w:rPr>
          <w:rFonts w:asciiTheme="minorHAnsi" w:hAnsiTheme="minorHAnsi" w:cstheme="minorHAnsi"/>
        </w:rPr>
        <w:t xml:space="preserve">ialysis </w:t>
      </w:r>
      <w:r w:rsidR="007A6BAB" w:rsidRPr="0008703D">
        <w:rPr>
          <w:rFonts w:asciiTheme="minorHAnsi" w:hAnsiTheme="minorHAnsi" w:cstheme="minorHAnsi"/>
        </w:rPr>
        <w:t>u</w:t>
      </w:r>
      <w:r w:rsidRPr="0008703D">
        <w:rPr>
          <w:rFonts w:asciiTheme="minorHAnsi" w:hAnsiTheme="minorHAnsi" w:cstheme="minorHAnsi"/>
        </w:rPr>
        <w:t>nits (across South East London)</w:t>
      </w:r>
      <w:r w:rsidR="007A6BAB" w:rsidRPr="0008703D">
        <w:rPr>
          <w:rFonts w:asciiTheme="minorHAnsi" w:hAnsiTheme="minorHAnsi" w:cstheme="minorHAnsi"/>
        </w:rPr>
        <w:t>, c</w:t>
      </w:r>
      <w:r w:rsidRPr="0008703D">
        <w:rPr>
          <w:rFonts w:asciiTheme="minorHAnsi" w:hAnsiTheme="minorHAnsi" w:cstheme="minorHAnsi"/>
        </w:rPr>
        <w:t xml:space="preserve">ommunity </w:t>
      </w:r>
      <w:r w:rsidR="007A6BAB" w:rsidRPr="0008703D">
        <w:rPr>
          <w:rFonts w:asciiTheme="minorHAnsi" w:hAnsiTheme="minorHAnsi" w:cstheme="minorHAnsi"/>
        </w:rPr>
        <w:t>d</w:t>
      </w:r>
      <w:r w:rsidRPr="0008703D">
        <w:rPr>
          <w:rFonts w:asciiTheme="minorHAnsi" w:hAnsiTheme="minorHAnsi" w:cstheme="minorHAnsi"/>
        </w:rPr>
        <w:t xml:space="preserve">ental </w:t>
      </w:r>
      <w:r w:rsidR="007A6BAB" w:rsidRPr="0008703D">
        <w:rPr>
          <w:rFonts w:asciiTheme="minorHAnsi" w:hAnsiTheme="minorHAnsi" w:cstheme="minorHAnsi"/>
        </w:rPr>
        <w:t>c</w:t>
      </w:r>
      <w:r w:rsidRPr="0008703D">
        <w:rPr>
          <w:rFonts w:asciiTheme="minorHAnsi" w:hAnsiTheme="minorHAnsi" w:cstheme="minorHAnsi"/>
        </w:rPr>
        <w:t>linics (across South London)</w:t>
      </w:r>
      <w:r w:rsidR="007A6BAB" w:rsidRPr="0008703D">
        <w:rPr>
          <w:rFonts w:asciiTheme="minorHAnsi" w:hAnsiTheme="minorHAnsi" w:cstheme="minorHAnsi"/>
        </w:rPr>
        <w:t xml:space="preserve"> and t</w:t>
      </w:r>
      <w:r w:rsidRPr="0008703D">
        <w:rPr>
          <w:rFonts w:asciiTheme="minorHAnsi" w:hAnsiTheme="minorHAnsi" w:cstheme="minorHAnsi"/>
        </w:rPr>
        <w:t>he Havens (across London)</w:t>
      </w:r>
    </w:p>
    <w:p w14:paraId="171E0FF5" w14:textId="77777777" w:rsidR="007A6BAB" w:rsidRPr="0008703D" w:rsidRDefault="007A6BAB" w:rsidP="00F076C1">
      <w:pPr>
        <w:spacing w:after="0"/>
        <w:rPr>
          <w:rFonts w:asciiTheme="minorHAnsi" w:hAnsiTheme="minorHAnsi" w:cstheme="minorHAnsi"/>
        </w:rPr>
      </w:pPr>
    </w:p>
    <w:p w14:paraId="78C89A9C" w14:textId="582D2E76" w:rsidR="004B2A05" w:rsidRPr="0008703D" w:rsidRDefault="00E8083E" w:rsidP="00F076C1">
      <w:pPr>
        <w:pStyle w:val="Heading1"/>
        <w:numPr>
          <w:ilvl w:val="0"/>
          <w:numId w:val="16"/>
        </w:numPr>
        <w:spacing w:before="0"/>
        <w:rPr>
          <w:rFonts w:asciiTheme="minorHAnsi" w:hAnsiTheme="minorHAnsi" w:cstheme="minorHAnsi"/>
          <w:sz w:val="22"/>
          <w:szCs w:val="22"/>
        </w:rPr>
      </w:pPr>
      <w:bookmarkStart w:id="6" w:name="_Toc145676447"/>
      <w:r w:rsidRPr="0008703D">
        <w:rPr>
          <w:rFonts w:asciiTheme="minorHAnsi" w:hAnsiTheme="minorHAnsi" w:cstheme="minorHAnsi"/>
          <w:sz w:val="22"/>
          <w:szCs w:val="22"/>
        </w:rPr>
        <w:t>Defining o</w:t>
      </w:r>
      <w:r w:rsidR="00116B91" w:rsidRPr="0008703D">
        <w:rPr>
          <w:rFonts w:asciiTheme="minorHAnsi" w:hAnsiTheme="minorHAnsi" w:cstheme="minorHAnsi"/>
          <w:sz w:val="22"/>
          <w:szCs w:val="22"/>
        </w:rPr>
        <w:t xml:space="preserve">ur patient safety </w:t>
      </w:r>
      <w:r w:rsidRPr="0008703D">
        <w:rPr>
          <w:rFonts w:asciiTheme="minorHAnsi" w:hAnsiTheme="minorHAnsi" w:cstheme="minorHAnsi"/>
          <w:sz w:val="22"/>
          <w:szCs w:val="22"/>
        </w:rPr>
        <w:t>incident profile</w:t>
      </w:r>
      <w:bookmarkEnd w:id="6"/>
    </w:p>
    <w:p w14:paraId="236E95A7" w14:textId="77777777" w:rsidR="00043B59" w:rsidRPr="0008703D" w:rsidRDefault="00043B59" w:rsidP="00F076C1">
      <w:pPr>
        <w:spacing w:after="0"/>
        <w:rPr>
          <w:rFonts w:asciiTheme="minorHAnsi" w:hAnsiTheme="minorHAnsi" w:cstheme="minorHAnsi"/>
          <w:color w:val="0070C0"/>
        </w:rPr>
      </w:pPr>
    </w:p>
    <w:p w14:paraId="1903016E" w14:textId="69D543E2" w:rsidR="00840799" w:rsidRPr="0008703D" w:rsidRDefault="00840799" w:rsidP="00F076C1">
      <w:pPr>
        <w:pStyle w:val="Heading2"/>
        <w:numPr>
          <w:ilvl w:val="1"/>
          <w:numId w:val="16"/>
        </w:numPr>
        <w:spacing w:before="0"/>
        <w:rPr>
          <w:rFonts w:asciiTheme="minorHAnsi" w:hAnsiTheme="minorHAnsi" w:cstheme="minorHAnsi"/>
          <w:sz w:val="22"/>
          <w:szCs w:val="22"/>
        </w:rPr>
      </w:pPr>
      <w:bookmarkStart w:id="7" w:name="_Toc145676448"/>
      <w:r w:rsidRPr="0008703D">
        <w:rPr>
          <w:rFonts w:asciiTheme="minorHAnsi" w:hAnsiTheme="minorHAnsi" w:cstheme="minorHAnsi"/>
          <w:sz w:val="22"/>
          <w:szCs w:val="22"/>
        </w:rPr>
        <w:t xml:space="preserve">Data </w:t>
      </w:r>
      <w:r w:rsidR="008B2C92" w:rsidRPr="0008703D">
        <w:rPr>
          <w:rFonts w:asciiTheme="minorHAnsi" w:hAnsiTheme="minorHAnsi" w:cstheme="minorHAnsi"/>
          <w:sz w:val="22"/>
          <w:szCs w:val="22"/>
        </w:rPr>
        <w:t>s</w:t>
      </w:r>
      <w:r w:rsidRPr="0008703D">
        <w:rPr>
          <w:rFonts w:asciiTheme="minorHAnsi" w:hAnsiTheme="minorHAnsi" w:cstheme="minorHAnsi"/>
          <w:sz w:val="22"/>
          <w:szCs w:val="22"/>
        </w:rPr>
        <w:t>ources</w:t>
      </w:r>
      <w:r w:rsidR="00873F47" w:rsidRPr="0008703D">
        <w:rPr>
          <w:rFonts w:asciiTheme="minorHAnsi" w:hAnsiTheme="minorHAnsi" w:cstheme="minorHAnsi"/>
          <w:sz w:val="22"/>
          <w:szCs w:val="22"/>
        </w:rPr>
        <w:t xml:space="preserve"> used</w:t>
      </w:r>
      <w:bookmarkEnd w:id="7"/>
    </w:p>
    <w:p w14:paraId="49B127A0" w14:textId="4A1443AD" w:rsidR="003E69A6" w:rsidRPr="0008703D" w:rsidRDefault="003E69A6" w:rsidP="00F076C1">
      <w:pPr>
        <w:pStyle w:val="ListParagraph"/>
        <w:numPr>
          <w:ilvl w:val="0"/>
          <w:numId w:val="2"/>
        </w:numPr>
        <w:spacing w:after="0"/>
        <w:rPr>
          <w:rFonts w:asciiTheme="minorHAnsi" w:hAnsiTheme="minorHAnsi" w:cstheme="minorHAnsi"/>
        </w:rPr>
      </w:pPr>
      <w:r w:rsidRPr="0008703D">
        <w:rPr>
          <w:rFonts w:asciiTheme="minorHAnsi" w:hAnsiTheme="minorHAnsi" w:cstheme="minorHAnsi"/>
        </w:rPr>
        <w:t>Manual analysis of open ‘amber incidents’ and serious incidents as at January 2022 to manual</w:t>
      </w:r>
      <w:r w:rsidR="003A6812">
        <w:rPr>
          <w:rFonts w:asciiTheme="minorHAnsi" w:hAnsiTheme="minorHAnsi" w:cstheme="minorHAnsi"/>
        </w:rPr>
        <w:t>ly</w:t>
      </w:r>
      <w:r w:rsidRPr="0008703D">
        <w:rPr>
          <w:rFonts w:asciiTheme="minorHAnsi" w:hAnsiTheme="minorHAnsi" w:cstheme="minorHAnsi"/>
        </w:rPr>
        <w:t xml:space="preserve"> categorise into meaningful patient safety themes, prior to commissioning thematic reviews. </w:t>
      </w:r>
    </w:p>
    <w:p w14:paraId="1E48D902" w14:textId="458991F4" w:rsidR="00840799" w:rsidRPr="0008703D" w:rsidRDefault="00840799" w:rsidP="00F076C1">
      <w:pPr>
        <w:pStyle w:val="ListParagraph"/>
        <w:numPr>
          <w:ilvl w:val="0"/>
          <w:numId w:val="2"/>
        </w:numPr>
        <w:spacing w:after="0"/>
        <w:rPr>
          <w:rFonts w:asciiTheme="minorHAnsi" w:hAnsiTheme="minorHAnsi" w:cstheme="minorHAnsi"/>
        </w:rPr>
      </w:pPr>
      <w:r w:rsidRPr="0008703D">
        <w:rPr>
          <w:rFonts w:asciiTheme="minorHAnsi" w:hAnsiTheme="minorHAnsi" w:cstheme="minorHAnsi"/>
        </w:rPr>
        <w:t>Thematic reviews completed across all patient safety themes through 2022/23 to triangulate insight across incident data with other quality sources, external sources and an understanding of work as done.</w:t>
      </w:r>
    </w:p>
    <w:p w14:paraId="45D20FF3" w14:textId="1B7CF219" w:rsidR="00840799" w:rsidRDefault="00840799" w:rsidP="00F076C1">
      <w:pPr>
        <w:pStyle w:val="ListParagraph"/>
        <w:numPr>
          <w:ilvl w:val="0"/>
          <w:numId w:val="2"/>
        </w:numPr>
        <w:spacing w:after="0"/>
        <w:rPr>
          <w:rFonts w:asciiTheme="minorHAnsi" w:hAnsiTheme="minorHAnsi" w:cstheme="minorHAnsi"/>
        </w:rPr>
      </w:pPr>
      <w:r w:rsidRPr="0008703D">
        <w:rPr>
          <w:rFonts w:asciiTheme="minorHAnsi" w:hAnsiTheme="minorHAnsi" w:cstheme="minorHAnsi"/>
        </w:rPr>
        <w:t>Data analysis of patient safety incident data between January 2018 and December 2022.</w:t>
      </w:r>
    </w:p>
    <w:p w14:paraId="1E87D23C" w14:textId="711B7AFE" w:rsidR="00CD7FEE" w:rsidRPr="0008703D" w:rsidRDefault="00840799" w:rsidP="00F076C1">
      <w:pPr>
        <w:pStyle w:val="ListParagraph"/>
        <w:numPr>
          <w:ilvl w:val="0"/>
          <w:numId w:val="2"/>
        </w:numPr>
        <w:spacing w:after="0"/>
        <w:rPr>
          <w:rFonts w:asciiTheme="minorHAnsi" w:hAnsiTheme="minorHAnsi" w:cstheme="minorHAnsi"/>
        </w:rPr>
      </w:pPr>
      <w:r w:rsidRPr="0008703D">
        <w:rPr>
          <w:rFonts w:asciiTheme="minorHAnsi" w:hAnsiTheme="minorHAnsi" w:cstheme="minorHAnsi"/>
        </w:rPr>
        <w:t xml:space="preserve">Review of Serious Incident profile </w:t>
      </w:r>
      <w:r w:rsidR="005F6139">
        <w:rPr>
          <w:rFonts w:asciiTheme="minorHAnsi" w:hAnsiTheme="minorHAnsi" w:cstheme="minorHAnsi"/>
        </w:rPr>
        <w:t xml:space="preserve">and themes </w:t>
      </w:r>
      <w:r w:rsidRPr="0008703D">
        <w:rPr>
          <w:rFonts w:asciiTheme="minorHAnsi" w:hAnsiTheme="minorHAnsi" w:cstheme="minorHAnsi"/>
        </w:rPr>
        <w:t>between January 2018 and December 2022.</w:t>
      </w:r>
    </w:p>
    <w:p w14:paraId="2C434EAE" w14:textId="3F3E0DE0" w:rsidR="00840799" w:rsidRPr="0008703D" w:rsidRDefault="00CD7FEE" w:rsidP="00F076C1">
      <w:pPr>
        <w:pStyle w:val="ListParagraph"/>
        <w:numPr>
          <w:ilvl w:val="0"/>
          <w:numId w:val="2"/>
        </w:numPr>
        <w:spacing w:after="0"/>
        <w:rPr>
          <w:rFonts w:asciiTheme="minorHAnsi" w:hAnsiTheme="minorHAnsi" w:cstheme="minorHAnsi"/>
        </w:rPr>
      </w:pPr>
      <w:r w:rsidRPr="0008703D">
        <w:rPr>
          <w:rFonts w:asciiTheme="minorHAnsi" w:hAnsiTheme="minorHAnsi" w:cstheme="minorHAnsi"/>
        </w:rPr>
        <w:t xml:space="preserve">Review of </w:t>
      </w:r>
      <w:r w:rsidR="005A5522" w:rsidRPr="0008703D">
        <w:rPr>
          <w:rFonts w:asciiTheme="minorHAnsi" w:hAnsiTheme="minorHAnsi" w:cstheme="minorHAnsi"/>
        </w:rPr>
        <w:t xml:space="preserve">NHS National Patient Safety Improvement Programmes, national patient safety challenges within the NHS Learn </w:t>
      </w:r>
      <w:r w:rsidR="003A6812">
        <w:rPr>
          <w:rFonts w:asciiTheme="minorHAnsi" w:hAnsiTheme="minorHAnsi" w:cstheme="minorHAnsi"/>
        </w:rPr>
        <w:t>f</w:t>
      </w:r>
      <w:r w:rsidR="005A5522" w:rsidRPr="0008703D">
        <w:rPr>
          <w:rFonts w:asciiTheme="minorHAnsi" w:hAnsiTheme="minorHAnsi" w:cstheme="minorHAnsi"/>
        </w:rPr>
        <w:t xml:space="preserve">rom Patient Safety Events </w:t>
      </w:r>
      <w:r w:rsidR="003A6812">
        <w:rPr>
          <w:rFonts w:asciiTheme="minorHAnsi" w:hAnsiTheme="minorHAnsi" w:cstheme="minorHAnsi"/>
        </w:rPr>
        <w:t xml:space="preserve">(LfPSE) </w:t>
      </w:r>
      <w:r w:rsidR="005A5522" w:rsidRPr="0008703D">
        <w:rPr>
          <w:rFonts w:asciiTheme="minorHAnsi" w:hAnsiTheme="minorHAnsi" w:cstheme="minorHAnsi"/>
        </w:rPr>
        <w:t>service</w:t>
      </w:r>
      <w:r w:rsidR="001146BF">
        <w:rPr>
          <w:rFonts w:asciiTheme="minorHAnsi" w:hAnsiTheme="minorHAnsi" w:cstheme="minorHAnsi"/>
        </w:rPr>
        <w:t xml:space="preserve">, </w:t>
      </w:r>
      <w:r w:rsidR="005A5522" w:rsidRPr="0008703D">
        <w:rPr>
          <w:rFonts w:asciiTheme="minorHAnsi" w:hAnsiTheme="minorHAnsi" w:cstheme="minorHAnsi"/>
        </w:rPr>
        <w:t xml:space="preserve"> Healthcare Safety Investigation Branch investigations</w:t>
      </w:r>
      <w:r w:rsidR="001146BF">
        <w:rPr>
          <w:rFonts w:asciiTheme="minorHAnsi" w:hAnsiTheme="minorHAnsi" w:cstheme="minorHAnsi"/>
        </w:rPr>
        <w:t xml:space="preserve"> and NHS Resolution litigation scorecard data.</w:t>
      </w:r>
    </w:p>
    <w:p w14:paraId="3E719F56" w14:textId="77777777" w:rsidR="00840799" w:rsidRPr="0008703D" w:rsidRDefault="00840799" w:rsidP="00F076C1">
      <w:pPr>
        <w:spacing w:after="0"/>
        <w:rPr>
          <w:rFonts w:asciiTheme="minorHAnsi" w:hAnsiTheme="minorHAnsi" w:cstheme="minorHAnsi"/>
        </w:rPr>
      </w:pPr>
    </w:p>
    <w:p w14:paraId="05EC942F" w14:textId="776EE957" w:rsidR="00840799" w:rsidRPr="0008703D" w:rsidRDefault="00840799" w:rsidP="00F076C1">
      <w:pPr>
        <w:pStyle w:val="Heading2"/>
        <w:numPr>
          <w:ilvl w:val="1"/>
          <w:numId w:val="16"/>
        </w:numPr>
        <w:spacing w:before="0"/>
        <w:rPr>
          <w:rFonts w:asciiTheme="minorHAnsi" w:hAnsiTheme="minorHAnsi" w:cstheme="minorHAnsi"/>
          <w:sz w:val="22"/>
          <w:szCs w:val="22"/>
        </w:rPr>
      </w:pPr>
      <w:bookmarkStart w:id="8" w:name="_Toc145676449"/>
      <w:r w:rsidRPr="0008703D">
        <w:rPr>
          <w:rFonts w:asciiTheme="minorHAnsi" w:hAnsiTheme="minorHAnsi" w:cstheme="minorHAnsi"/>
          <w:sz w:val="22"/>
          <w:szCs w:val="22"/>
        </w:rPr>
        <w:t xml:space="preserve">Stakeholder </w:t>
      </w:r>
      <w:r w:rsidR="008B2C92" w:rsidRPr="0008703D">
        <w:rPr>
          <w:rFonts w:asciiTheme="minorHAnsi" w:hAnsiTheme="minorHAnsi" w:cstheme="minorHAnsi"/>
          <w:sz w:val="22"/>
          <w:szCs w:val="22"/>
        </w:rPr>
        <w:t>e</w:t>
      </w:r>
      <w:r w:rsidRPr="0008703D">
        <w:rPr>
          <w:rFonts w:asciiTheme="minorHAnsi" w:hAnsiTheme="minorHAnsi" w:cstheme="minorHAnsi"/>
          <w:sz w:val="22"/>
          <w:szCs w:val="22"/>
        </w:rPr>
        <w:t>ngagement</w:t>
      </w:r>
      <w:bookmarkEnd w:id="8"/>
    </w:p>
    <w:p w14:paraId="2F56E560" w14:textId="2FFF9237" w:rsidR="00E23336" w:rsidRPr="00E23336" w:rsidRDefault="00840799" w:rsidP="00F076C1">
      <w:pPr>
        <w:pStyle w:val="ListParagraph"/>
        <w:numPr>
          <w:ilvl w:val="0"/>
          <w:numId w:val="2"/>
        </w:numPr>
        <w:spacing w:after="0"/>
        <w:rPr>
          <w:rFonts w:asciiTheme="minorHAnsi" w:hAnsiTheme="minorHAnsi" w:cstheme="minorHAnsi"/>
          <w:color w:val="0070C0"/>
        </w:rPr>
      </w:pPr>
      <w:r w:rsidRPr="0008703D">
        <w:rPr>
          <w:rFonts w:asciiTheme="minorHAnsi" w:hAnsiTheme="minorHAnsi" w:cstheme="minorHAnsi"/>
        </w:rPr>
        <w:t xml:space="preserve">Stakeholder engagement </w:t>
      </w:r>
      <w:r w:rsidR="00E23336">
        <w:rPr>
          <w:rFonts w:asciiTheme="minorHAnsi" w:hAnsiTheme="minorHAnsi" w:cstheme="minorHAnsi"/>
        </w:rPr>
        <w:t xml:space="preserve">carried out </w:t>
      </w:r>
      <w:r w:rsidRPr="0008703D">
        <w:rPr>
          <w:rFonts w:asciiTheme="minorHAnsi" w:hAnsiTheme="minorHAnsi" w:cstheme="minorHAnsi"/>
        </w:rPr>
        <w:t>with</w:t>
      </w:r>
      <w:r w:rsidR="00E23336">
        <w:rPr>
          <w:rFonts w:asciiTheme="minorHAnsi" w:hAnsiTheme="minorHAnsi" w:cstheme="minorHAnsi"/>
        </w:rPr>
        <w:t>;</w:t>
      </w:r>
    </w:p>
    <w:p w14:paraId="183F41B9" w14:textId="7F5676FC" w:rsidR="00840799" w:rsidRPr="00E23336" w:rsidRDefault="00840799" w:rsidP="00E23336">
      <w:pPr>
        <w:pStyle w:val="ListParagraph"/>
        <w:numPr>
          <w:ilvl w:val="1"/>
          <w:numId w:val="2"/>
        </w:numPr>
        <w:spacing w:after="0"/>
        <w:rPr>
          <w:rFonts w:asciiTheme="minorHAnsi" w:hAnsiTheme="minorHAnsi" w:cstheme="minorHAnsi"/>
          <w:color w:val="0070C0"/>
        </w:rPr>
      </w:pPr>
      <w:r w:rsidRPr="0008703D">
        <w:rPr>
          <w:rFonts w:asciiTheme="minorHAnsi" w:hAnsiTheme="minorHAnsi" w:cstheme="minorHAnsi"/>
        </w:rPr>
        <w:t xml:space="preserve">Care Group Governance Leads </w:t>
      </w:r>
      <w:r w:rsidR="00873F47" w:rsidRPr="0008703D">
        <w:rPr>
          <w:rFonts w:asciiTheme="minorHAnsi" w:hAnsiTheme="minorHAnsi" w:cstheme="minorHAnsi"/>
        </w:rPr>
        <w:t xml:space="preserve">and Partners </w:t>
      </w:r>
      <w:r w:rsidRPr="0008703D">
        <w:rPr>
          <w:rFonts w:asciiTheme="minorHAnsi" w:hAnsiTheme="minorHAnsi" w:cstheme="minorHAnsi"/>
        </w:rPr>
        <w:t>across the organisation.</w:t>
      </w:r>
    </w:p>
    <w:p w14:paraId="76DC581E" w14:textId="66FAB6C0" w:rsidR="00840799" w:rsidRPr="00E23336" w:rsidRDefault="00840799" w:rsidP="00E23336">
      <w:pPr>
        <w:pStyle w:val="ListParagraph"/>
        <w:numPr>
          <w:ilvl w:val="1"/>
          <w:numId w:val="2"/>
        </w:numPr>
        <w:spacing w:after="0"/>
        <w:rPr>
          <w:rFonts w:asciiTheme="minorHAnsi" w:hAnsiTheme="minorHAnsi" w:cstheme="minorHAnsi"/>
          <w:color w:val="0070C0"/>
        </w:rPr>
      </w:pPr>
      <w:r w:rsidRPr="0008703D">
        <w:rPr>
          <w:rFonts w:asciiTheme="minorHAnsi" w:hAnsiTheme="minorHAnsi" w:cstheme="minorHAnsi"/>
        </w:rPr>
        <w:t>PSIRF Implementation Steering Group</w:t>
      </w:r>
      <w:r w:rsidR="003A6812">
        <w:rPr>
          <w:rFonts w:asciiTheme="minorHAnsi" w:hAnsiTheme="minorHAnsi" w:cstheme="minorHAnsi"/>
        </w:rPr>
        <w:t xml:space="preserve"> and Working Groups.</w:t>
      </w:r>
    </w:p>
    <w:p w14:paraId="4ED74F01" w14:textId="3AE7ED63" w:rsidR="00E23336" w:rsidRPr="00E23336" w:rsidRDefault="00E23336" w:rsidP="00E23336">
      <w:pPr>
        <w:pStyle w:val="ListParagraph"/>
        <w:numPr>
          <w:ilvl w:val="1"/>
          <w:numId w:val="2"/>
        </w:numPr>
        <w:spacing w:after="0"/>
        <w:rPr>
          <w:rFonts w:asciiTheme="minorHAnsi" w:hAnsiTheme="minorHAnsi" w:cstheme="minorHAnsi"/>
          <w:color w:val="0070C0"/>
        </w:rPr>
      </w:pPr>
      <w:r>
        <w:rPr>
          <w:rFonts w:asciiTheme="minorHAnsi" w:hAnsiTheme="minorHAnsi" w:cstheme="minorHAnsi"/>
        </w:rPr>
        <w:t>Site and Care Group leadership teams.</w:t>
      </w:r>
    </w:p>
    <w:p w14:paraId="52F5DFD5" w14:textId="7ECA7BC7" w:rsidR="00E23336" w:rsidRPr="00E23336" w:rsidRDefault="00E23336" w:rsidP="00E23336">
      <w:pPr>
        <w:pStyle w:val="ListParagraph"/>
        <w:numPr>
          <w:ilvl w:val="1"/>
          <w:numId w:val="2"/>
        </w:numPr>
        <w:spacing w:after="0"/>
        <w:rPr>
          <w:rFonts w:asciiTheme="minorHAnsi" w:hAnsiTheme="minorHAnsi" w:cstheme="minorHAnsi"/>
          <w:color w:val="0070C0"/>
        </w:rPr>
      </w:pPr>
      <w:r>
        <w:rPr>
          <w:rFonts w:asciiTheme="minorHAnsi" w:hAnsiTheme="minorHAnsi" w:cstheme="minorHAnsi"/>
        </w:rPr>
        <w:t>Subject matter experts and relevant committees/working groups for patient safety themes identified.</w:t>
      </w:r>
    </w:p>
    <w:p w14:paraId="212E3322" w14:textId="6629C785" w:rsidR="00E23336" w:rsidRPr="005F6139" w:rsidRDefault="00E23336" w:rsidP="00E23336">
      <w:pPr>
        <w:pStyle w:val="ListParagraph"/>
        <w:numPr>
          <w:ilvl w:val="1"/>
          <w:numId w:val="2"/>
        </w:numPr>
        <w:spacing w:after="0"/>
        <w:rPr>
          <w:rFonts w:asciiTheme="minorHAnsi" w:hAnsiTheme="minorHAnsi" w:cstheme="minorHAnsi"/>
          <w:color w:val="0070C0"/>
        </w:rPr>
      </w:pPr>
      <w:r>
        <w:rPr>
          <w:rFonts w:asciiTheme="minorHAnsi" w:hAnsiTheme="minorHAnsi" w:cstheme="minorHAnsi"/>
        </w:rPr>
        <w:t>External partners across South East London and other partners.</w:t>
      </w:r>
    </w:p>
    <w:p w14:paraId="7ACA245E" w14:textId="23A7832E" w:rsidR="00502872" w:rsidRPr="0008703D" w:rsidRDefault="00502872" w:rsidP="00F076C1">
      <w:pPr>
        <w:pStyle w:val="Heading1"/>
        <w:spacing w:before="0"/>
        <w:rPr>
          <w:rFonts w:asciiTheme="minorHAnsi" w:hAnsiTheme="minorHAnsi" w:cstheme="minorHAnsi"/>
          <w:sz w:val="22"/>
          <w:szCs w:val="22"/>
        </w:rPr>
      </w:pPr>
    </w:p>
    <w:p w14:paraId="0AD9B67A" w14:textId="2E4F283E" w:rsidR="003E69A6" w:rsidRPr="0008703D" w:rsidRDefault="0048530A" w:rsidP="00F076C1">
      <w:pPr>
        <w:pStyle w:val="Heading2"/>
        <w:numPr>
          <w:ilvl w:val="1"/>
          <w:numId w:val="16"/>
        </w:numPr>
        <w:spacing w:before="0"/>
        <w:rPr>
          <w:rFonts w:asciiTheme="minorHAnsi" w:hAnsiTheme="minorHAnsi" w:cstheme="minorHAnsi"/>
          <w:b/>
          <w:sz w:val="22"/>
          <w:szCs w:val="22"/>
        </w:rPr>
      </w:pPr>
      <w:bookmarkStart w:id="9" w:name="_Toc145676450"/>
      <w:r w:rsidRPr="0008703D">
        <w:rPr>
          <w:rFonts w:asciiTheme="minorHAnsi" w:hAnsiTheme="minorHAnsi" w:cstheme="minorHAnsi"/>
          <w:sz w:val="22"/>
          <w:szCs w:val="22"/>
        </w:rPr>
        <w:t>Historic incident investigation demand</w:t>
      </w:r>
      <w:bookmarkEnd w:id="9"/>
    </w:p>
    <w:tbl>
      <w:tblPr>
        <w:tblW w:w="9550" w:type="dxa"/>
        <w:tblLook w:val="04A0" w:firstRow="1" w:lastRow="0" w:firstColumn="1" w:lastColumn="0" w:noHBand="0" w:noVBand="1"/>
      </w:tblPr>
      <w:tblGrid>
        <w:gridCol w:w="3520"/>
        <w:gridCol w:w="1005"/>
        <w:gridCol w:w="1005"/>
        <w:gridCol w:w="1005"/>
        <w:gridCol w:w="1005"/>
        <w:gridCol w:w="1005"/>
        <w:gridCol w:w="1005"/>
      </w:tblGrid>
      <w:tr w:rsidR="008815BA" w:rsidRPr="0008703D" w14:paraId="11401CD7" w14:textId="77777777" w:rsidTr="00B8198F">
        <w:trPr>
          <w:trHeight w:val="235"/>
        </w:trPr>
        <w:tc>
          <w:tcPr>
            <w:tcW w:w="35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AA1BB1" w14:textId="77777777" w:rsidR="008815BA" w:rsidRPr="0008703D" w:rsidRDefault="008815BA" w:rsidP="00F076C1">
            <w:pPr>
              <w:spacing w:after="0" w:line="240" w:lineRule="auto"/>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 </w:t>
            </w:r>
          </w:p>
        </w:tc>
        <w:tc>
          <w:tcPr>
            <w:tcW w:w="1005" w:type="dxa"/>
            <w:tcBorders>
              <w:top w:val="single" w:sz="4" w:space="0" w:color="auto"/>
              <w:left w:val="nil"/>
              <w:bottom w:val="single" w:sz="4" w:space="0" w:color="auto"/>
              <w:right w:val="single" w:sz="4" w:space="0" w:color="auto"/>
            </w:tcBorders>
            <w:shd w:val="clear" w:color="000000" w:fill="D9D9D9"/>
            <w:noWrap/>
            <w:vAlign w:val="center"/>
            <w:hideMark/>
          </w:tcPr>
          <w:p w14:paraId="1BF54B51" w14:textId="77777777" w:rsidR="008815BA" w:rsidRPr="0008703D" w:rsidRDefault="008815BA" w:rsidP="00F076C1">
            <w:pPr>
              <w:spacing w:after="0" w:line="240" w:lineRule="auto"/>
              <w:jc w:val="center"/>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2018</w:t>
            </w:r>
          </w:p>
        </w:tc>
        <w:tc>
          <w:tcPr>
            <w:tcW w:w="1005" w:type="dxa"/>
            <w:tcBorders>
              <w:top w:val="single" w:sz="4" w:space="0" w:color="auto"/>
              <w:left w:val="nil"/>
              <w:bottom w:val="single" w:sz="4" w:space="0" w:color="auto"/>
              <w:right w:val="single" w:sz="4" w:space="0" w:color="auto"/>
            </w:tcBorders>
            <w:shd w:val="clear" w:color="000000" w:fill="D9D9D9"/>
            <w:noWrap/>
            <w:vAlign w:val="center"/>
            <w:hideMark/>
          </w:tcPr>
          <w:p w14:paraId="2C571920" w14:textId="77777777" w:rsidR="008815BA" w:rsidRPr="0008703D" w:rsidRDefault="008815BA" w:rsidP="00F076C1">
            <w:pPr>
              <w:spacing w:after="0" w:line="240" w:lineRule="auto"/>
              <w:jc w:val="center"/>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2019</w:t>
            </w:r>
          </w:p>
        </w:tc>
        <w:tc>
          <w:tcPr>
            <w:tcW w:w="1005" w:type="dxa"/>
            <w:tcBorders>
              <w:top w:val="single" w:sz="4" w:space="0" w:color="auto"/>
              <w:left w:val="nil"/>
              <w:bottom w:val="single" w:sz="4" w:space="0" w:color="auto"/>
              <w:right w:val="single" w:sz="4" w:space="0" w:color="auto"/>
            </w:tcBorders>
            <w:shd w:val="clear" w:color="000000" w:fill="D9D9D9"/>
            <w:noWrap/>
            <w:vAlign w:val="center"/>
            <w:hideMark/>
          </w:tcPr>
          <w:p w14:paraId="246BAB08" w14:textId="77777777" w:rsidR="008815BA" w:rsidRPr="0008703D" w:rsidRDefault="008815BA" w:rsidP="00F076C1">
            <w:pPr>
              <w:spacing w:after="0" w:line="240" w:lineRule="auto"/>
              <w:jc w:val="center"/>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2020</w:t>
            </w:r>
          </w:p>
        </w:tc>
        <w:tc>
          <w:tcPr>
            <w:tcW w:w="1005" w:type="dxa"/>
            <w:tcBorders>
              <w:top w:val="single" w:sz="4" w:space="0" w:color="auto"/>
              <w:left w:val="nil"/>
              <w:bottom w:val="single" w:sz="4" w:space="0" w:color="auto"/>
              <w:right w:val="single" w:sz="4" w:space="0" w:color="auto"/>
            </w:tcBorders>
            <w:shd w:val="clear" w:color="000000" w:fill="D9D9D9"/>
            <w:noWrap/>
            <w:vAlign w:val="center"/>
            <w:hideMark/>
          </w:tcPr>
          <w:p w14:paraId="518D138B" w14:textId="77777777" w:rsidR="008815BA" w:rsidRPr="0008703D" w:rsidRDefault="008815BA" w:rsidP="00F076C1">
            <w:pPr>
              <w:spacing w:after="0" w:line="240" w:lineRule="auto"/>
              <w:jc w:val="center"/>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2021</w:t>
            </w:r>
          </w:p>
        </w:tc>
        <w:tc>
          <w:tcPr>
            <w:tcW w:w="1005" w:type="dxa"/>
            <w:tcBorders>
              <w:top w:val="single" w:sz="4" w:space="0" w:color="auto"/>
              <w:left w:val="nil"/>
              <w:bottom w:val="single" w:sz="4" w:space="0" w:color="auto"/>
              <w:right w:val="single" w:sz="4" w:space="0" w:color="auto"/>
            </w:tcBorders>
            <w:shd w:val="clear" w:color="000000" w:fill="D9D9D9"/>
            <w:noWrap/>
            <w:vAlign w:val="center"/>
            <w:hideMark/>
          </w:tcPr>
          <w:p w14:paraId="2C3399D5" w14:textId="77777777" w:rsidR="008815BA" w:rsidRPr="0008703D" w:rsidRDefault="008815BA" w:rsidP="00F076C1">
            <w:pPr>
              <w:spacing w:after="0" w:line="240" w:lineRule="auto"/>
              <w:jc w:val="center"/>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2022</w:t>
            </w:r>
          </w:p>
        </w:tc>
        <w:tc>
          <w:tcPr>
            <w:tcW w:w="1005" w:type="dxa"/>
            <w:tcBorders>
              <w:top w:val="single" w:sz="4" w:space="0" w:color="auto"/>
              <w:left w:val="nil"/>
              <w:bottom w:val="single" w:sz="4" w:space="0" w:color="auto"/>
              <w:right w:val="single" w:sz="4" w:space="0" w:color="auto"/>
            </w:tcBorders>
            <w:shd w:val="clear" w:color="000000" w:fill="D9D9D9"/>
            <w:noWrap/>
            <w:vAlign w:val="center"/>
            <w:hideMark/>
          </w:tcPr>
          <w:p w14:paraId="52A14E27" w14:textId="77777777" w:rsidR="008815BA" w:rsidRPr="0008703D" w:rsidRDefault="008815BA" w:rsidP="00F076C1">
            <w:pPr>
              <w:spacing w:after="0" w:line="240" w:lineRule="auto"/>
              <w:jc w:val="center"/>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Total</w:t>
            </w:r>
          </w:p>
        </w:tc>
      </w:tr>
      <w:tr w:rsidR="008815BA" w:rsidRPr="0008703D" w14:paraId="5A38C829" w14:textId="77777777" w:rsidTr="00B8198F">
        <w:trPr>
          <w:trHeight w:val="23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39F2272" w14:textId="77777777"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Total SIs Declared</w:t>
            </w:r>
          </w:p>
        </w:tc>
        <w:tc>
          <w:tcPr>
            <w:tcW w:w="1005" w:type="dxa"/>
            <w:tcBorders>
              <w:top w:val="nil"/>
              <w:left w:val="nil"/>
              <w:bottom w:val="single" w:sz="4" w:space="0" w:color="auto"/>
              <w:right w:val="single" w:sz="4" w:space="0" w:color="auto"/>
            </w:tcBorders>
            <w:shd w:val="clear" w:color="auto" w:fill="auto"/>
            <w:noWrap/>
            <w:vAlign w:val="center"/>
            <w:hideMark/>
          </w:tcPr>
          <w:p w14:paraId="6AF94E0C"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263</w:t>
            </w:r>
          </w:p>
        </w:tc>
        <w:tc>
          <w:tcPr>
            <w:tcW w:w="1005" w:type="dxa"/>
            <w:tcBorders>
              <w:top w:val="nil"/>
              <w:left w:val="nil"/>
              <w:bottom w:val="single" w:sz="4" w:space="0" w:color="auto"/>
              <w:right w:val="single" w:sz="4" w:space="0" w:color="auto"/>
            </w:tcBorders>
            <w:shd w:val="clear" w:color="auto" w:fill="auto"/>
            <w:noWrap/>
            <w:vAlign w:val="center"/>
            <w:hideMark/>
          </w:tcPr>
          <w:p w14:paraId="79340C01"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214</w:t>
            </w:r>
          </w:p>
        </w:tc>
        <w:tc>
          <w:tcPr>
            <w:tcW w:w="1005" w:type="dxa"/>
            <w:tcBorders>
              <w:top w:val="nil"/>
              <w:left w:val="nil"/>
              <w:bottom w:val="single" w:sz="4" w:space="0" w:color="auto"/>
              <w:right w:val="single" w:sz="4" w:space="0" w:color="auto"/>
            </w:tcBorders>
            <w:shd w:val="clear" w:color="auto" w:fill="auto"/>
            <w:noWrap/>
            <w:vAlign w:val="center"/>
            <w:hideMark/>
          </w:tcPr>
          <w:p w14:paraId="5CBD870F"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137</w:t>
            </w:r>
          </w:p>
        </w:tc>
        <w:tc>
          <w:tcPr>
            <w:tcW w:w="1005" w:type="dxa"/>
            <w:tcBorders>
              <w:top w:val="nil"/>
              <w:left w:val="nil"/>
              <w:bottom w:val="single" w:sz="4" w:space="0" w:color="auto"/>
              <w:right w:val="single" w:sz="4" w:space="0" w:color="auto"/>
            </w:tcBorders>
            <w:shd w:val="clear" w:color="auto" w:fill="auto"/>
            <w:noWrap/>
            <w:vAlign w:val="center"/>
            <w:hideMark/>
          </w:tcPr>
          <w:p w14:paraId="6DF33EA9"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172</w:t>
            </w:r>
          </w:p>
        </w:tc>
        <w:tc>
          <w:tcPr>
            <w:tcW w:w="1005" w:type="dxa"/>
            <w:tcBorders>
              <w:top w:val="nil"/>
              <w:left w:val="nil"/>
              <w:bottom w:val="single" w:sz="4" w:space="0" w:color="auto"/>
              <w:right w:val="single" w:sz="4" w:space="0" w:color="auto"/>
            </w:tcBorders>
            <w:shd w:val="clear" w:color="auto" w:fill="auto"/>
            <w:noWrap/>
            <w:vAlign w:val="center"/>
            <w:hideMark/>
          </w:tcPr>
          <w:p w14:paraId="27B7CF09"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160</w:t>
            </w:r>
          </w:p>
        </w:tc>
        <w:tc>
          <w:tcPr>
            <w:tcW w:w="1005" w:type="dxa"/>
            <w:tcBorders>
              <w:top w:val="nil"/>
              <w:left w:val="nil"/>
              <w:bottom w:val="single" w:sz="4" w:space="0" w:color="auto"/>
              <w:right w:val="single" w:sz="4" w:space="0" w:color="auto"/>
            </w:tcBorders>
            <w:shd w:val="clear" w:color="auto" w:fill="auto"/>
            <w:noWrap/>
            <w:vAlign w:val="center"/>
            <w:hideMark/>
          </w:tcPr>
          <w:p w14:paraId="518E46A3"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946</w:t>
            </w:r>
          </w:p>
        </w:tc>
      </w:tr>
      <w:tr w:rsidR="008815BA" w:rsidRPr="0008703D" w14:paraId="6CDF58AC" w14:textId="77777777" w:rsidTr="00B8198F">
        <w:trPr>
          <w:trHeight w:val="23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F63AAC7" w14:textId="77777777"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Total SIs meeting NE Framework</w:t>
            </w:r>
          </w:p>
        </w:tc>
        <w:tc>
          <w:tcPr>
            <w:tcW w:w="1005" w:type="dxa"/>
            <w:tcBorders>
              <w:top w:val="nil"/>
              <w:left w:val="nil"/>
              <w:bottom w:val="single" w:sz="4" w:space="0" w:color="auto"/>
              <w:right w:val="single" w:sz="4" w:space="0" w:color="auto"/>
            </w:tcBorders>
            <w:shd w:val="clear" w:color="auto" w:fill="auto"/>
            <w:noWrap/>
            <w:vAlign w:val="center"/>
            <w:hideMark/>
          </w:tcPr>
          <w:p w14:paraId="3D9B84FC"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12</w:t>
            </w:r>
          </w:p>
        </w:tc>
        <w:tc>
          <w:tcPr>
            <w:tcW w:w="1005" w:type="dxa"/>
            <w:tcBorders>
              <w:top w:val="nil"/>
              <w:left w:val="nil"/>
              <w:bottom w:val="single" w:sz="4" w:space="0" w:color="auto"/>
              <w:right w:val="single" w:sz="4" w:space="0" w:color="auto"/>
            </w:tcBorders>
            <w:shd w:val="clear" w:color="auto" w:fill="auto"/>
            <w:noWrap/>
            <w:vAlign w:val="center"/>
            <w:hideMark/>
          </w:tcPr>
          <w:p w14:paraId="12499895"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6</w:t>
            </w:r>
          </w:p>
        </w:tc>
        <w:tc>
          <w:tcPr>
            <w:tcW w:w="1005" w:type="dxa"/>
            <w:tcBorders>
              <w:top w:val="nil"/>
              <w:left w:val="nil"/>
              <w:bottom w:val="single" w:sz="4" w:space="0" w:color="auto"/>
              <w:right w:val="single" w:sz="4" w:space="0" w:color="auto"/>
            </w:tcBorders>
            <w:shd w:val="clear" w:color="auto" w:fill="auto"/>
            <w:noWrap/>
            <w:vAlign w:val="center"/>
            <w:hideMark/>
          </w:tcPr>
          <w:p w14:paraId="2C6F4839"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5</w:t>
            </w:r>
          </w:p>
        </w:tc>
        <w:tc>
          <w:tcPr>
            <w:tcW w:w="1005" w:type="dxa"/>
            <w:tcBorders>
              <w:top w:val="nil"/>
              <w:left w:val="nil"/>
              <w:bottom w:val="single" w:sz="4" w:space="0" w:color="auto"/>
              <w:right w:val="single" w:sz="4" w:space="0" w:color="auto"/>
            </w:tcBorders>
            <w:shd w:val="clear" w:color="auto" w:fill="auto"/>
            <w:noWrap/>
            <w:vAlign w:val="center"/>
            <w:hideMark/>
          </w:tcPr>
          <w:p w14:paraId="4432801C"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5</w:t>
            </w:r>
          </w:p>
        </w:tc>
        <w:tc>
          <w:tcPr>
            <w:tcW w:w="1005" w:type="dxa"/>
            <w:tcBorders>
              <w:top w:val="nil"/>
              <w:left w:val="nil"/>
              <w:bottom w:val="single" w:sz="4" w:space="0" w:color="auto"/>
              <w:right w:val="single" w:sz="4" w:space="0" w:color="auto"/>
            </w:tcBorders>
            <w:shd w:val="clear" w:color="auto" w:fill="auto"/>
            <w:noWrap/>
            <w:vAlign w:val="center"/>
            <w:hideMark/>
          </w:tcPr>
          <w:p w14:paraId="60697DFF"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5</w:t>
            </w:r>
          </w:p>
        </w:tc>
        <w:tc>
          <w:tcPr>
            <w:tcW w:w="1005" w:type="dxa"/>
            <w:tcBorders>
              <w:top w:val="nil"/>
              <w:left w:val="nil"/>
              <w:bottom w:val="single" w:sz="4" w:space="0" w:color="auto"/>
              <w:right w:val="single" w:sz="4" w:space="0" w:color="auto"/>
            </w:tcBorders>
            <w:shd w:val="clear" w:color="auto" w:fill="auto"/>
            <w:noWrap/>
            <w:vAlign w:val="center"/>
            <w:hideMark/>
          </w:tcPr>
          <w:p w14:paraId="4A1398F2"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33</w:t>
            </w:r>
          </w:p>
        </w:tc>
      </w:tr>
      <w:tr w:rsidR="008815BA" w:rsidRPr="0008703D" w14:paraId="13BC2F3E" w14:textId="77777777" w:rsidTr="00B8198F">
        <w:trPr>
          <w:trHeight w:val="23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F59B9BE" w14:textId="77777777"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Total SIs resulting in Death</w:t>
            </w:r>
          </w:p>
        </w:tc>
        <w:tc>
          <w:tcPr>
            <w:tcW w:w="1005" w:type="dxa"/>
            <w:tcBorders>
              <w:top w:val="nil"/>
              <w:left w:val="nil"/>
              <w:bottom w:val="single" w:sz="4" w:space="0" w:color="auto"/>
              <w:right w:val="single" w:sz="4" w:space="0" w:color="auto"/>
            </w:tcBorders>
            <w:shd w:val="clear" w:color="auto" w:fill="auto"/>
            <w:noWrap/>
            <w:vAlign w:val="center"/>
            <w:hideMark/>
          </w:tcPr>
          <w:p w14:paraId="40378038"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16</w:t>
            </w:r>
          </w:p>
        </w:tc>
        <w:tc>
          <w:tcPr>
            <w:tcW w:w="1005" w:type="dxa"/>
            <w:tcBorders>
              <w:top w:val="nil"/>
              <w:left w:val="nil"/>
              <w:bottom w:val="single" w:sz="4" w:space="0" w:color="auto"/>
              <w:right w:val="single" w:sz="4" w:space="0" w:color="auto"/>
            </w:tcBorders>
            <w:shd w:val="clear" w:color="auto" w:fill="auto"/>
            <w:noWrap/>
            <w:vAlign w:val="center"/>
            <w:hideMark/>
          </w:tcPr>
          <w:p w14:paraId="2C3EC826"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22</w:t>
            </w:r>
          </w:p>
        </w:tc>
        <w:tc>
          <w:tcPr>
            <w:tcW w:w="1005" w:type="dxa"/>
            <w:tcBorders>
              <w:top w:val="nil"/>
              <w:left w:val="nil"/>
              <w:bottom w:val="single" w:sz="4" w:space="0" w:color="auto"/>
              <w:right w:val="single" w:sz="4" w:space="0" w:color="auto"/>
            </w:tcBorders>
            <w:shd w:val="clear" w:color="auto" w:fill="auto"/>
            <w:noWrap/>
            <w:vAlign w:val="center"/>
            <w:hideMark/>
          </w:tcPr>
          <w:p w14:paraId="7F91318B"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19</w:t>
            </w:r>
          </w:p>
        </w:tc>
        <w:tc>
          <w:tcPr>
            <w:tcW w:w="1005" w:type="dxa"/>
            <w:tcBorders>
              <w:top w:val="nil"/>
              <w:left w:val="nil"/>
              <w:bottom w:val="single" w:sz="4" w:space="0" w:color="auto"/>
              <w:right w:val="single" w:sz="4" w:space="0" w:color="auto"/>
            </w:tcBorders>
            <w:shd w:val="clear" w:color="auto" w:fill="auto"/>
            <w:noWrap/>
            <w:vAlign w:val="center"/>
            <w:hideMark/>
          </w:tcPr>
          <w:p w14:paraId="0026963D"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17</w:t>
            </w:r>
          </w:p>
        </w:tc>
        <w:tc>
          <w:tcPr>
            <w:tcW w:w="1005" w:type="dxa"/>
            <w:tcBorders>
              <w:top w:val="nil"/>
              <w:left w:val="nil"/>
              <w:bottom w:val="single" w:sz="4" w:space="0" w:color="auto"/>
              <w:right w:val="single" w:sz="4" w:space="0" w:color="auto"/>
            </w:tcBorders>
            <w:shd w:val="clear" w:color="auto" w:fill="auto"/>
            <w:noWrap/>
            <w:vAlign w:val="center"/>
            <w:hideMark/>
          </w:tcPr>
          <w:p w14:paraId="635E55A2"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31</w:t>
            </w:r>
          </w:p>
        </w:tc>
        <w:tc>
          <w:tcPr>
            <w:tcW w:w="1005" w:type="dxa"/>
            <w:tcBorders>
              <w:top w:val="nil"/>
              <w:left w:val="nil"/>
              <w:bottom w:val="single" w:sz="4" w:space="0" w:color="auto"/>
              <w:right w:val="single" w:sz="4" w:space="0" w:color="auto"/>
            </w:tcBorders>
            <w:shd w:val="clear" w:color="auto" w:fill="auto"/>
            <w:noWrap/>
            <w:vAlign w:val="center"/>
            <w:hideMark/>
          </w:tcPr>
          <w:p w14:paraId="35081FE4"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105</w:t>
            </w:r>
          </w:p>
        </w:tc>
      </w:tr>
      <w:tr w:rsidR="008815BA" w:rsidRPr="0008703D" w14:paraId="4D127CE0" w14:textId="77777777" w:rsidTr="00B8198F">
        <w:trPr>
          <w:trHeight w:val="471"/>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356D26F4" w14:textId="3B41BF8A"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Total S</w:t>
            </w:r>
            <w:r w:rsidR="005A5522" w:rsidRPr="0008703D">
              <w:rPr>
                <w:rFonts w:asciiTheme="minorHAnsi" w:eastAsia="Times New Roman" w:hAnsiTheme="minorHAnsi" w:cstheme="minorHAnsi"/>
                <w:color w:val="000000"/>
                <w:lang w:eastAsia="en-GB"/>
              </w:rPr>
              <w:t>I</w:t>
            </w:r>
            <w:r w:rsidRPr="0008703D">
              <w:rPr>
                <w:rFonts w:asciiTheme="minorHAnsi" w:eastAsia="Times New Roman" w:hAnsiTheme="minorHAnsi" w:cstheme="minorHAnsi"/>
                <w:color w:val="000000"/>
                <w:lang w:eastAsia="en-GB"/>
              </w:rPr>
              <w:t>s for HSIB Maternity Investigation</w:t>
            </w:r>
          </w:p>
        </w:tc>
        <w:tc>
          <w:tcPr>
            <w:tcW w:w="1005" w:type="dxa"/>
            <w:tcBorders>
              <w:top w:val="nil"/>
              <w:left w:val="nil"/>
              <w:bottom w:val="single" w:sz="4" w:space="0" w:color="auto"/>
              <w:right w:val="single" w:sz="4" w:space="0" w:color="auto"/>
            </w:tcBorders>
            <w:shd w:val="clear" w:color="auto" w:fill="auto"/>
            <w:noWrap/>
            <w:vAlign w:val="center"/>
            <w:hideMark/>
          </w:tcPr>
          <w:p w14:paraId="377C38C8"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4</w:t>
            </w:r>
          </w:p>
        </w:tc>
        <w:tc>
          <w:tcPr>
            <w:tcW w:w="1005" w:type="dxa"/>
            <w:tcBorders>
              <w:top w:val="nil"/>
              <w:left w:val="nil"/>
              <w:bottom w:val="single" w:sz="4" w:space="0" w:color="auto"/>
              <w:right w:val="single" w:sz="4" w:space="0" w:color="auto"/>
            </w:tcBorders>
            <w:shd w:val="clear" w:color="auto" w:fill="auto"/>
            <w:noWrap/>
            <w:vAlign w:val="center"/>
            <w:hideMark/>
          </w:tcPr>
          <w:p w14:paraId="339B17D7"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16</w:t>
            </w:r>
          </w:p>
        </w:tc>
        <w:tc>
          <w:tcPr>
            <w:tcW w:w="1005" w:type="dxa"/>
            <w:tcBorders>
              <w:top w:val="nil"/>
              <w:left w:val="nil"/>
              <w:bottom w:val="single" w:sz="4" w:space="0" w:color="auto"/>
              <w:right w:val="single" w:sz="4" w:space="0" w:color="auto"/>
            </w:tcBorders>
            <w:shd w:val="clear" w:color="auto" w:fill="auto"/>
            <w:noWrap/>
            <w:vAlign w:val="center"/>
            <w:hideMark/>
          </w:tcPr>
          <w:p w14:paraId="5FEE5C02"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13</w:t>
            </w:r>
          </w:p>
        </w:tc>
        <w:tc>
          <w:tcPr>
            <w:tcW w:w="1005" w:type="dxa"/>
            <w:tcBorders>
              <w:top w:val="nil"/>
              <w:left w:val="nil"/>
              <w:bottom w:val="single" w:sz="4" w:space="0" w:color="auto"/>
              <w:right w:val="single" w:sz="4" w:space="0" w:color="auto"/>
            </w:tcBorders>
            <w:shd w:val="clear" w:color="auto" w:fill="auto"/>
            <w:noWrap/>
            <w:vAlign w:val="center"/>
            <w:hideMark/>
          </w:tcPr>
          <w:p w14:paraId="564CAED0"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12</w:t>
            </w:r>
          </w:p>
        </w:tc>
        <w:tc>
          <w:tcPr>
            <w:tcW w:w="1005" w:type="dxa"/>
            <w:tcBorders>
              <w:top w:val="nil"/>
              <w:left w:val="nil"/>
              <w:bottom w:val="single" w:sz="4" w:space="0" w:color="auto"/>
              <w:right w:val="single" w:sz="4" w:space="0" w:color="auto"/>
            </w:tcBorders>
            <w:shd w:val="clear" w:color="auto" w:fill="auto"/>
            <w:noWrap/>
            <w:vAlign w:val="center"/>
            <w:hideMark/>
          </w:tcPr>
          <w:p w14:paraId="56DB4597"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9</w:t>
            </w:r>
          </w:p>
        </w:tc>
        <w:tc>
          <w:tcPr>
            <w:tcW w:w="1005" w:type="dxa"/>
            <w:tcBorders>
              <w:top w:val="nil"/>
              <w:left w:val="nil"/>
              <w:bottom w:val="single" w:sz="4" w:space="0" w:color="auto"/>
              <w:right w:val="single" w:sz="4" w:space="0" w:color="auto"/>
            </w:tcBorders>
            <w:shd w:val="clear" w:color="auto" w:fill="auto"/>
            <w:noWrap/>
            <w:vAlign w:val="center"/>
            <w:hideMark/>
          </w:tcPr>
          <w:p w14:paraId="35099E81"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54</w:t>
            </w:r>
          </w:p>
        </w:tc>
      </w:tr>
      <w:tr w:rsidR="008815BA" w:rsidRPr="0008703D" w14:paraId="4F60B5EB" w14:textId="77777777" w:rsidTr="00B8198F">
        <w:trPr>
          <w:trHeight w:val="23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94D7830" w14:textId="77777777"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Total 'amber incidents'</w:t>
            </w:r>
          </w:p>
        </w:tc>
        <w:tc>
          <w:tcPr>
            <w:tcW w:w="1005" w:type="dxa"/>
            <w:tcBorders>
              <w:top w:val="nil"/>
              <w:left w:val="nil"/>
              <w:bottom w:val="single" w:sz="4" w:space="0" w:color="auto"/>
              <w:right w:val="single" w:sz="4" w:space="0" w:color="auto"/>
            </w:tcBorders>
            <w:shd w:val="clear" w:color="auto" w:fill="auto"/>
            <w:noWrap/>
            <w:vAlign w:val="center"/>
            <w:hideMark/>
          </w:tcPr>
          <w:p w14:paraId="0C08A8F9"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1021</w:t>
            </w:r>
          </w:p>
        </w:tc>
        <w:tc>
          <w:tcPr>
            <w:tcW w:w="1005" w:type="dxa"/>
            <w:tcBorders>
              <w:top w:val="nil"/>
              <w:left w:val="nil"/>
              <w:bottom w:val="single" w:sz="4" w:space="0" w:color="auto"/>
              <w:right w:val="single" w:sz="4" w:space="0" w:color="auto"/>
            </w:tcBorders>
            <w:shd w:val="clear" w:color="auto" w:fill="auto"/>
            <w:noWrap/>
            <w:vAlign w:val="center"/>
            <w:hideMark/>
          </w:tcPr>
          <w:p w14:paraId="434722A3"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1092</w:t>
            </w:r>
          </w:p>
        </w:tc>
        <w:tc>
          <w:tcPr>
            <w:tcW w:w="1005" w:type="dxa"/>
            <w:tcBorders>
              <w:top w:val="nil"/>
              <w:left w:val="nil"/>
              <w:bottom w:val="single" w:sz="4" w:space="0" w:color="auto"/>
              <w:right w:val="single" w:sz="4" w:space="0" w:color="auto"/>
            </w:tcBorders>
            <w:shd w:val="clear" w:color="auto" w:fill="auto"/>
            <w:noWrap/>
            <w:vAlign w:val="center"/>
            <w:hideMark/>
          </w:tcPr>
          <w:p w14:paraId="1B089A50"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1091</w:t>
            </w:r>
          </w:p>
        </w:tc>
        <w:tc>
          <w:tcPr>
            <w:tcW w:w="1005" w:type="dxa"/>
            <w:tcBorders>
              <w:top w:val="nil"/>
              <w:left w:val="nil"/>
              <w:bottom w:val="single" w:sz="4" w:space="0" w:color="auto"/>
              <w:right w:val="single" w:sz="4" w:space="0" w:color="auto"/>
            </w:tcBorders>
            <w:shd w:val="clear" w:color="auto" w:fill="auto"/>
            <w:noWrap/>
            <w:vAlign w:val="center"/>
            <w:hideMark/>
          </w:tcPr>
          <w:p w14:paraId="3414B366"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1268</w:t>
            </w:r>
          </w:p>
        </w:tc>
        <w:tc>
          <w:tcPr>
            <w:tcW w:w="1005" w:type="dxa"/>
            <w:tcBorders>
              <w:top w:val="nil"/>
              <w:left w:val="nil"/>
              <w:bottom w:val="single" w:sz="4" w:space="0" w:color="auto"/>
              <w:right w:val="single" w:sz="4" w:space="0" w:color="auto"/>
            </w:tcBorders>
            <w:shd w:val="clear" w:color="auto" w:fill="auto"/>
            <w:noWrap/>
            <w:vAlign w:val="center"/>
            <w:hideMark/>
          </w:tcPr>
          <w:p w14:paraId="19331CB6"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1413</w:t>
            </w:r>
          </w:p>
        </w:tc>
        <w:tc>
          <w:tcPr>
            <w:tcW w:w="1005" w:type="dxa"/>
            <w:tcBorders>
              <w:top w:val="nil"/>
              <w:left w:val="nil"/>
              <w:bottom w:val="single" w:sz="4" w:space="0" w:color="auto"/>
              <w:right w:val="single" w:sz="4" w:space="0" w:color="auto"/>
            </w:tcBorders>
            <w:shd w:val="clear" w:color="auto" w:fill="auto"/>
            <w:noWrap/>
            <w:vAlign w:val="center"/>
            <w:hideMark/>
          </w:tcPr>
          <w:p w14:paraId="58E11EA0"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5885</w:t>
            </w:r>
          </w:p>
        </w:tc>
      </w:tr>
      <w:tr w:rsidR="008815BA" w:rsidRPr="0008703D" w14:paraId="630EA7D4" w14:textId="77777777" w:rsidTr="00B8198F">
        <w:trPr>
          <w:trHeight w:val="23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C2FD163" w14:textId="77777777"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Total internal RCA investigations</w:t>
            </w:r>
          </w:p>
        </w:tc>
        <w:tc>
          <w:tcPr>
            <w:tcW w:w="1005" w:type="dxa"/>
            <w:tcBorders>
              <w:top w:val="nil"/>
              <w:left w:val="nil"/>
              <w:bottom w:val="single" w:sz="4" w:space="0" w:color="auto"/>
              <w:right w:val="single" w:sz="4" w:space="0" w:color="auto"/>
            </w:tcBorders>
            <w:shd w:val="clear" w:color="auto" w:fill="auto"/>
            <w:noWrap/>
            <w:vAlign w:val="center"/>
            <w:hideMark/>
          </w:tcPr>
          <w:p w14:paraId="618094B6"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1280</w:t>
            </w:r>
          </w:p>
        </w:tc>
        <w:tc>
          <w:tcPr>
            <w:tcW w:w="1005" w:type="dxa"/>
            <w:tcBorders>
              <w:top w:val="nil"/>
              <w:left w:val="nil"/>
              <w:bottom w:val="single" w:sz="4" w:space="0" w:color="auto"/>
              <w:right w:val="single" w:sz="4" w:space="0" w:color="auto"/>
            </w:tcBorders>
            <w:shd w:val="clear" w:color="auto" w:fill="auto"/>
            <w:noWrap/>
            <w:vAlign w:val="center"/>
            <w:hideMark/>
          </w:tcPr>
          <w:p w14:paraId="1CD5EA7A"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1290</w:t>
            </w:r>
          </w:p>
        </w:tc>
        <w:tc>
          <w:tcPr>
            <w:tcW w:w="1005" w:type="dxa"/>
            <w:tcBorders>
              <w:top w:val="nil"/>
              <w:left w:val="nil"/>
              <w:bottom w:val="single" w:sz="4" w:space="0" w:color="auto"/>
              <w:right w:val="single" w:sz="4" w:space="0" w:color="auto"/>
            </w:tcBorders>
            <w:shd w:val="clear" w:color="auto" w:fill="auto"/>
            <w:noWrap/>
            <w:vAlign w:val="center"/>
            <w:hideMark/>
          </w:tcPr>
          <w:p w14:paraId="5591146C"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1215</w:t>
            </w:r>
          </w:p>
        </w:tc>
        <w:tc>
          <w:tcPr>
            <w:tcW w:w="1005" w:type="dxa"/>
            <w:tcBorders>
              <w:top w:val="nil"/>
              <w:left w:val="nil"/>
              <w:bottom w:val="single" w:sz="4" w:space="0" w:color="auto"/>
              <w:right w:val="single" w:sz="4" w:space="0" w:color="auto"/>
            </w:tcBorders>
            <w:shd w:val="clear" w:color="auto" w:fill="auto"/>
            <w:noWrap/>
            <w:vAlign w:val="center"/>
            <w:hideMark/>
          </w:tcPr>
          <w:p w14:paraId="39C965BA"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1428</w:t>
            </w:r>
          </w:p>
        </w:tc>
        <w:tc>
          <w:tcPr>
            <w:tcW w:w="1005" w:type="dxa"/>
            <w:tcBorders>
              <w:top w:val="nil"/>
              <w:left w:val="nil"/>
              <w:bottom w:val="single" w:sz="4" w:space="0" w:color="auto"/>
              <w:right w:val="single" w:sz="4" w:space="0" w:color="auto"/>
            </w:tcBorders>
            <w:shd w:val="clear" w:color="auto" w:fill="auto"/>
            <w:noWrap/>
            <w:vAlign w:val="center"/>
            <w:hideMark/>
          </w:tcPr>
          <w:p w14:paraId="7E505906"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1564</w:t>
            </w:r>
          </w:p>
        </w:tc>
        <w:tc>
          <w:tcPr>
            <w:tcW w:w="1005" w:type="dxa"/>
            <w:tcBorders>
              <w:top w:val="nil"/>
              <w:left w:val="nil"/>
              <w:bottom w:val="single" w:sz="4" w:space="0" w:color="auto"/>
              <w:right w:val="single" w:sz="4" w:space="0" w:color="auto"/>
            </w:tcBorders>
            <w:shd w:val="clear" w:color="auto" w:fill="auto"/>
            <w:noWrap/>
            <w:vAlign w:val="center"/>
            <w:hideMark/>
          </w:tcPr>
          <w:p w14:paraId="6B742DD1"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6777</w:t>
            </w:r>
          </w:p>
        </w:tc>
      </w:tr>
      <w:tr w:rsidR="008815BA" w:rsidRPr="0008703D" w14:paraId="333969FF" w14:textId="77777777" w:rsidTr="00B8198F">
        <w:trPr>
          <w:trHeight w:val="23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449686D" w14:textId="77777777"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Investigation hours (60 hrs each)</w:t>
            </w:r>
          </w:p>
        </w:tc>
        <w:tc>
          <w:tcPr>
            <w:tcW w:w="1005" w:type="dxa"/>
            <w:tcBorders>
              <w:top w:val="nil"/>
              <w:left w:val="nil"/>
              <w:bottom w:val="single" w:sz="4" w:space="0" w:color="auto"/>
              <w:right w:val="single" w:sz="4" w:space="0" w:color="auto"/>
            </w:tcBorders>
            <w:shd w:val="clear" w:color="auto" w:fill="auto"/>
            <w:noWrap/>
            <w:vAlign w:val="center"/>
            <w:hideMark/>
          </w:tcPr>
          <w:p w14:paraId="4F37F377"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76800</w:t>
            </w:r>
          </w:p>
        </w:tc>
        <w:tc>
          <w:tcPr>
            <w:tcW w:w="1005" w:type="dxa"/>
            <w:tcBorders>
              <w:top w:val="nil"/>
              <w:left w:val="nil"/>
              <w:bottom w:val="single" w:sz="4" w:space="0" w:color="auto"/>
              <w:right w:val="single" w:sz="4" w:space="0" w:color="auto"/>
            </w:tcBorders>
            <w:shd w:val="clear" w:color="auto" w:fill="auto"/>
            <w:noWrap/>
            <w:vAlign w:val="center"/>
            <w:hideMark/>
          </w:tcPr>
          <w:p w14:paraId="3083FC37"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77400</w:t>
            </w:r>
          </w:p>
        </w:tc>
        <w:tc>
          <w:tcPr>
            <w:tcW w:w="1005" w:type="dxa"/>
            <w:tcBorders>
              <w:top w:val="nil"/>
              <w:left w:val="nil"/>
              <w:bottom w:val="single" w:sz="4" w:space="0" w:color="auto"/>
              <w:right w:val="single" w:sz="4" w:space="0" w:color="auto"/>
            </w:tcBorders>
            <w:shd w:val="clear" w:color="auto" w:fill="auto"/>
            <w:noWrap/>
            <w:vAlign w:val="center"/>
            <w:hideMark/>
          </w:tcPr>
          <w:p w14:paraId="526F979B"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72900</w:t>
            </w:r>
          </w:p>
        </w:tc>
        <w:tc>
          <w:tcPr>
            <w:tcW w:w="1005" w:type="dxa"/>
            <w:tcBorders>
              <w:top w:val="nil"/>
              <w:left w:val="nil"/>
              <w:bottom w:val="single" w:sz="4" w:space="0" w:color="auto"/>
              <w:right w:val="single" w:sz="4" w:space="0" w:color="auto"/>
            </w:tcBorders>
            <w:shd w:val="clear" w:color="auto" w:fill="auto"/>
            <w:noWrap/>
            <w:vAlign w:val="center"/>
            <w:hideMark/>
          </w:tcPr>
          <w:p w14:paraId="1E17F60B"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85680</w:t>
            </w:r>
          </w:p>
        </w:tc>
        <w:tc>
          <w:tcPr>
            <w:tcW w:w="1005" w:type="dxa"/>
            <w:tcBorders>
              <w:top w:val="nil"/>
              <w:left w:val="nil"/>
              <w:bottom w:val="single" w:sz="4" w:space="0" w:color="auto"/>
              <w:right w:val="single" w:sz="4" w:space="0" w:color="auto"/>
            </w:tcBorders>
            <w:shd w:val="clear" w:color="auto" w:fill="auto"/>
            <w:noWrap/>
            <w:vAlign w:val="center"/>
            <w:hideMark/>
          </w:tcPr>
          <w:p w14:paraId="1846CA95"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93840</w:t>
            </w:r>
          </w:p>
        </w:tc>
        <w:tc>
          <w:tcPr>
            <w:tcW w:w="1005" w:type="dxa"/>
            <w:tcBorders>
              <w:top w:val="nil"/>
              <w:left w:val="nil"/>
              <w:bottom w:val="single" w:sz="4" w:space="0" w:color="auto"/>
              <w:right w:val="single" w:sz="4" w:space="0" w:color="auto"/>
            </w:tcBorders>
            <w:shd w:val="clear" w:color="auto" w:fill="auto"/>
            <w:noWrap/>
            <w:vAlign w:val="center"/>
            <w:hideMark/>
          </w:tcPr>
          <w:p w14:paraId="6ED66DA6"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406620</w:t>
            </w:r>
          </w:p>
        </w:tc>
      </w:tr>
      <w:tr w:rsidR="008815BA" w:rsidRPr="0008703D" w14:paraId="6CCA0F07" w14:textId="77777777" w:rsidTr="00B8198F">
        <w:trPr>
          <w:trHeight w:val="235"/>
        </w:trPr>
        <w:tc>
          <w:tcPr>
            <w:tcW w:w="3520" w:type="dxa"/>
            <w:tcBorders>
              <w:top w:val="nil"/>
              <w:left w:val="single" w:sz="4" w:space="0" w:color="auto"/>
              <w:bottom w:val="single" w:sz="4" w:space="0" w:color="auto"/>
              <w:right w:val="single" w:sz="4" w:space="0" w:color="auto"/>
            </w:tcBorders>
            <w:shd w:val="clear" w:color="000000" w:fill="D9D9D9"/>
            <w:vAlign w:val="center"/>
            <w:hideMark/>
          </w:tcPr>
          <w:p w14:paraId="3CA43CAB" w14:textId="77777777" w:rsidR="008815BA" w:rsidRPr="0008703D" w:rsidRDefault="008815BA" w:rsidP="00F076C1">
            <w:pPr>
              <w:spacing w:after="0" w:line="240" w:lineRule="auto"/>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Investigation WTE</w:t>
            </w:r>
          </w:p>
        </w:tc>
        <w:tc>
          <w:tcPr>
            <w:tcW w:w="1005" w:type="dxa"/>
            <w:tcBorders>
              <w:top w:val="nil"/>
              <w:left w:val="nil"/>
              <w:bottom w:val="single" w:sz="4" w:space="0" w:color="auto"/>
              <w:right w:val="single" w:sz="4" w:space="0" w:color="auto"/>
            </w:tcBorders>
            <w:shd w:val="clear" w:color="000000" w:fill="D9D9D9"/>
            <w:noWrap/>
            <w:vAlign w:val="center"/>
            <w:hideMark/>
          </w:tcPr>
          <w:p w14:paraId="03B84E95" w14:textId="77777777" w:rsidR="008815BA" w:rsidRPr="0008703D" w:rsidRDefault="008815BA" w:rsidP="00F076C1">
            <w:pPr>
              <w:spacing w:after="0" w:line="240" w:lineRule="auto"/>
              <w:jc w:val="center"/>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2048</w:t>
            </w:r>
          </w:p>
        </w:tc>
        <w:tc>
          <w:tcPr>
            <w:tcW w:w="1005" w:type="dxa"/>
            <w:tcBorders>
              <w:top w:val="nil"/>
              <w:left w:val="nil"/>
              <w:bottom w:val="single" w:sz="4" w:space="0" w:color="auto"/>
              <w:right w:val="single" w:sz="4" w:space="0" w:color="auto"/>
            </w:tcBorders>
            <w:shd w:val="clear" w:color="000000" w:fill="D9D9D9"/>
            <w:noWrap/>
            <w:vAlign w:val="center"/>
            <w:hideMark/>
          </w:tcPr>
          <w:p w14:paraId="50AB512A" w14:textId="77777777" w:rsidR="008815BA" w:rsidRPr="0008703D" w:rsidRDefault="008815BA" w:rsidP="00F076C1">
            <w:pPr>
              <w:spacing w:after="0" w:line="240" w:lineRule="auto"/>
              <w:jc w:val="center"/>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2064</w:t>
            </w:r>
          </w:p>
        </w:tc>
        <w:tc>
          <w:tcPr>
            <w:tcW w:w="1005" w:type="dxa"/>
            <w:tcBorders>
              <w:top w:val="nil"/>
              <w:left w:val="nil"/>
              <w:bottom w:val="single" w:sz="4" w:space="0" w:color="auto"/>
              <w:right w:val="single" w:sz="4" w:space="0" w:color="auto"/>
            </w:tcBorders>
            <w:shd w:val="clear" w:color="000000" w:fill="D9D9D9"/>
            <w:noWrap/>
            <w:vAlign w:val="center"/>
            <w:hideMark/>
          </w:tcPr>
          <w:p w14:paraId="5755AA73" w14:textId="77777777" w:rsidR="008815BA" w:rsidRPr="0008703D" w:rsidRDefault="008815BA" w:rsidP="00F076C1">
            <w:pPr>
              <w:spacing w:after="0" w:line="240" w:lineRule="auto"/>
              <w:jc w:val="center"/>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1944</w:t>
            </w:r>
          </w:p>
        </w:tc>
        <w:tc>
          <w:tcPr>
            <w:tcW w:w="1005" w:type="dxa"/>
            <w:tcBorders>
              <w:top w:val="nil"/>
              <w:left w:val="nil"/>
              <w:bottom w:val="single" w:sz="4" w:space="0" w:color="auto"/>
              <w:right w:val="single" w:sz="4" w:space="0" w:color="auto"/>
            </w:tcBorders>
            <w:shd w:val="clear" w:color="000000" w:fill="D9D9D9"/>
            <w:noWrap/>
            <w:vAlign w:val="center"/>
            <w:hideMark/>
          </w:tcPr>
          <w:p w14:paraId="0C78D0BA" w14:textId="77777777" w:rsidR="008815BA" w:rsidRPr="0008703D" w:rsidRDefault="008815BA" w:rsidP="00F076C1">
            <w:pPr>
              <w:spacing w:after="0" w:line="240" w:lineRule="auto"/>
              <w:jc w:val="center"/>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2285</w:t>
            </w:r>
          </w:p>
        </w:tc>
        <w:tc>
          <w:tcPr>
            <w:tcW w:w="1005" w:type="dxa"/>
            <w:tcBorders>
              <w:top w:val="nil"/>
              <w:left w:val="nil"/>
              <w:bottom w:val="single" w:sz="4" w:space="0" w:color="auto"/>
              <w:right w:val="single" w:sz="4" w:space="0" w:color="auto"/>
            </w:tcBorders>
            <w:shd w:val="clear" w:color="000000" w:fill="D9D9D9"/>
            <w:noWrap/>
            <w:vAlign w:val="center"/>
            <w:hideMark/>
          </w:tcPr>
          <w:p w14:paraId="11EC25F9" w14:textId="77777777" w:rsidR="008815BA" w:rsidRPr="0008703D" w:rsidRDefault="008815BA" w:rsidP="00F076C1">
            <w:pPr>
              <w:spacing w:after="0" w:line="240" w:lineRule="auto"/>
              <w:jc w:val="center"/>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2502</w:t>
            </w:r>
          </w:p>
        </w:tc>
        <w:tc>
          <w:tcPr>
            <w:tcW w:w="1005" w:type="dxa"/>
            <w:tcBorders>
              <w:top w:val="nil"/>
              <w:left w:val="nil"/>
              <w:bottom w:val="single" w:sz="4" w:space="0" w:color="auto"/>
              <w:right w:val="single" w:sz="4" w:space="0" w:color="auto"/>
            </w:tcBorders>
            <w:shd w:val="clear" w:color="000000" w:fill="D9D9D9"/>
            <w:noWrap/>
            <w:vAlign w:val="center"/>
            <w:hideMark/>
          </w:tcPr>
          <w:p w14:paraId="2B796FFD" w14:textId="77777777" w:rsidR="008815BA" w:rsidRPr="0008703D" w:rsidRDefault="008815BA" w:rsidP="00F076C1">
            <w:pPr>
              <w:spacing w:after="0" w:line="240" w:lineRule="auto"/>
              <w:jc w:val="center"/>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10843</w:t>
            </w:r>
          </w:p>
        </w:tc>
      </w:tr>
    </w:tbl>
    <w:p w14:paraId="0C2A1313" w14:textId="39C888FE" w:rsidR="008815BA" w:rsidRPr="0008703D" w:rsidRDefault="008815BA" w:rsidP="00F076C1">
      <w:pPr>
        <w:spacing w:after="0"/>
        <w:rPr>
          <w:rFonts w:asciiTheme="minorHAnsi" w:hAnsiTheme="minorHAnsi" w:cstheme="minorHAnsi"/>
          <w:b/>
        </w:rPr>
      </w:pPr>
    </w:p>
    <w:p w14:paraId="5D3C5E40" w14:textId="6F98873F" w:rsidR="008815BA" w:rsidRPr="0008703D" w:rsidRDefault="008815BA" w:rsidP="00F076C1">
      <w:pPr>
        <w:spacing w:after="0"/>
        <w:rPr>
          <w:rFonts w:asciiTheme="minorHAnsi" w:hAnsiTheme="minorHAnsi" w:cstheme="minorHAnsi"/>
          <w:b/>
        </w:rPr>
      </w:pPr>
    </w:p>
    <w:p w14:paraId="49896409" w14:textId="7ADF2196" w:rsidR="008815BA" w:rsidRPr="0008703D" w:rsidRDefault="008815BA" w:rsidP="00F076C1">
      <w:pPr>
        <w:spacing w:after="0"/>
        <w:rPr>
          <w:rFonts w:asciiTheme="minorHAnsi" w:hAnsiTheme="minorHAnsi" w:cstheme="minorHAnsi"/>
          <w:b/>
        </w:rPr>
      </w:pPr>
    </w:p>
    <w:p w14:paraId="5D186902" w14:textId="7AA83478" w:rsidR="008815BA" w:rsidRPr="0008703D" w:rsidRDefault="008815BA" w:rsidP="00F076C1">
      <w:pPr>
        <w:spacing w:after="0"/>
        <w:rPr>
          <w:rFonts w:asciiTheme="minorHAnsi" w:hAnsiTheme="minorHAnsi" w:cstheme="minorHAnsi"/>
          <w:b/>
        </w:rPr>
      </w:pPr>
    </w:p>
    <w:p w14:paraId="035B460E" w14:textId="77777777" w:rsidR="008E502F" w:rsidRPr="0008703D" w:rsidRDefault="008E502F" w:rsidP="00F076C1">
      <w:pPr>
        <w:spacing w:after="0"/>
        <w:rPr>
          <w:rFonts w:asciiTheme="minorHAnsi" w:hAnsiTheme="minorHAnsi" w:cstheme="minorHAnsi"/>
          <w:b/>
        </w:rPr>
        <w:sectPr w:rsidR="008E502F" w:rsidRPr="0008703D" w:rsidSect="000329AE">
          <w:headerReference w:type="even" r:id="rId17"/>
          <w:headerReference w:type="default" r:id="rId18"/>
          <w:footerReference w:type="even" r:id="rId19"/>
          <w:footerReference w:type="default" r:id="rId20"/>
          <w:headerReference w:type="first" r:id="rId21"/>
          <w:footerReference w:type="first" r:id="rId22"/>
          <w:pgSz w:w="11906" w:h="16838"/>
          <w:pgMar w:top="1440" w:right="991" w:bottom="1440" w:left="1440" w:header="567" w:footer="708" w:gutter="0"/>
          <w:cols w:space="708"/>
          <w:docGrid w:linePitch="360"/>
        </w:sectPr>
      </w:pPr>
    </w:p>
    <w:p w14:paraId="23F568C0" w14:textId="2193D760" w:rsidR="0048530A" w:rsidRPr="0008703D" w:rsidRDefault="0048530A" w:rsidP="00F076C1">
      <w:pPr>
        <w:pStyle w:val="Heading2"/>
        <w:numPr>
          <w:ilvl w:val="1"/>
          <w:numId w:val="16"/>
        </w:numPr>
        <w:spacing w:before="0"/>
        <w:rPr>
          <w:rFonts w:asciiTheme="minorHAnsi" w:hAnsiTheme="minorHAnsi" w:cstheme="minorHAnsi"/>
          <w:sz w:val="22"/>
          <w:szCs w:val="22"/>
        </w:rPr>
      </w:pPr>
      <w:bookmarkStart w:id="10" w:name="_Toc145676451"/>
      <w:r w:rsidRPr="0008703D">
        <w:rPr>
          <w:rFonts w:asciiTheme="minorHAnsi" w:hAnsiTheme="minorHAnsi" w:cstheme="minorHAnsi"/>
          <w:sz w:val="22"/>
          <w:szCs w:val="22"/>
        </w:rPr>
        <w:lastRenderedPageBreak/>
        <w:t xml:space="preserve">KCH </w:t>
      </w:r>
      <w:r w:rsidR="008B2C92" w:rsidRPr="0008703D">
        <w:rPr>
          <w:rFonts w:asciiTheme="minorHAnsi" w:hAnsiTheme="minorHAnsi" w:cstheme="minorHAnsi"/>
          <w:sz w:val="22"/>
          <w:szCs w:val="22"/>
        </w:rPr>
        <w:t>p</w:t>
      </w:r>
      <w:r w:rsidRPr="0008703D">
        <w:rPr>
          <w:rFonts w:asciiTheme="minorHAnsi" w:hAnsiTheme="minorHAnsi" w:cstheme="minorHAnsi"/>
          <w:sz w:val="22"/>
          <w:szCs w:val="22"/>
        </w:rPr>
        <w:t xml:space="preserve">atient </w:t>
      </w:r>
      <w:r w:rsidR="008B2C92" w:rsidRPr="0008703D">
        <w:rPr>
          <w:rFonts w:asciiTheme="minorHAnsi" w:hAnsiTheme="minorHAnsi" w:cstheme="minorHAnsi"/>
          <w:sz w:val="22"/>
          <w:szCs w:val="22"/>
        </w:rPr>
        <w:t>s</w:t>
      </w:r>
      <w:r w:rsidRPr="0008703D">
        <w:rPr>
          <w:rFonts w:asciiTheme="minorHAnsi" w:hAnsiTheme="minorHAnsi" w:cstheme="minorHAnsi"/>
          <w:sz w:val="22"/>
          <w:szCs w:val="22"/>
        </w:rPr>
        <w:t xml:space="preserve">afety </w:t>
      </w:r>
      <w:r w:rsidR="008B2C92" w:rsidRPr="0008703D">
        <w:rPr>
          <w:rFonts w:asciiTheme="minorHAnsi" w:hAnsiTheme="minorHAnsi" w:cstheme="minorHAnsi"/>
          <w:sz w:val="22"/>
          <w:szCs w:val="22"/>
        </w:rPr>
        <w:t>t</w:t>
      </w:r>
      <w:r w:rsidRPr="0008703D">
        <w:rPr>
          <w:rFonts w:asciiTheme="minorHAnsi" w:hAnsiTheme="minorHAnsi" w:cstheme="minorHAnsi"/>
          <w:sz w:val="22"/>
          <w:szCs w:val="22"/>
        </w:rPr>
        <w:t>hemes</w:t>
      </w:r>
      <w:bookmarkEnd w:id="10"/>
    </w:p>
    <w:p w14:paraId="724070A6" w14:textId="77777777" w:rsidR="005F6139" w:rsidRDefault="005B0E8B" w:rsidP="00F076C1">
      <w:pPr>
        <w:spacing w:after="0"/>
        <w:rPr>
          <w:rFonts w:asciiTheme="minorHAnsi" w:hAnsiTheme="minorHAnsi" w:cstheme="minorHAnsi"/>
        </w:rPr>
      </w:pPr>
      <w:r w:rsidRPr="0008703D">
        <w:rPr>
          <w:rFonts w:asciiTheme="minorHAnsi" w:hAnsiTheme="minorHAnsi" w:cstheme="minorHAnsi"/>
        </w:rPr>
        <w:t xml:space="preserve">The information below describes </w:t>
      </w:r>
      <w:r w:rsidR="00A507EE" w:rsidRPr="0008703D">
        <w:rPr>
          <w:rFonts w:asciiTheme="minorHAnsi" w:hAnsiTheme="minorHAnsi" w:cstheme="minorHAnsi"/>
        </w:rPr>
        <w:t>twenty-one</w:t>
      </w:r>
      <w:r w:rsidR="001C55F1" w:rsidRPr="0008703D">
        <w:rPr>
          <w:rFonts w:asciiTheme="minorHAnsi" w:hAnsiTheme="minorHAnsi" w:cstheme="minorHAnsi"/>
        </w:rPr>
        <w:t xml:space="preserve"> </w:t>
      </w:r>
      <w:r w:rsidRPr="0008703D">
        <w:rPr>
          <w:rFonts w:asciiTheme="minorHAnsi" w:hAnsiTheme="minorHAnsi" w:cstheme="minorHAnsi"/>
        </w:rPr>
        <w:t xml:space="preserve">patient safety themes (in alphabetical order) with key sub-themes and known insight </w:t>
      </w:r>
      <w:r w:rsidR="00A507EE" w:rsidRPr="0008703D">
        <w:rPr>
          <w:rFonts w:asciiTheme="minorHAnsi" w:hAnsiTheme="minorHAnsi" w:cstheme="minorHAnsi"/>
        </w:rPr>
        <w:t xml:space="preserve">identified through our safety profile analysis. </w:t>
      </w:r>
    </w:p>
    <w:p w14:paraId="6B120383" w14:textId="77777777" w:rsidR="005F6139" w:rsidRDefault="005F6139" w:rsidP="00F076C1">
      <w:pPr>
        <w:spacing w:after="0"/>
        <w:rPr>
          <w:rFonts w:asciiTheme="minorHAnsi" w:hAnsiTheme="minorHAnsi" w:cstheme="minorHAnsi"/>
        </w:rPr>
      </w:pPr>
    </w:p>
    <w:p w14:paraId="2FFE14D7" w14:textId="1188E1CC" w:rsidR="00A507EE" w:rsidRPr="0008703D" w:rsidRDefault="00A507EE" w:rsidP="00F076C1">
      <w:pPr>
        <w:spacing w:after="0"/>
        <w:rPr>
          <w:rFonts w:asciiTheme="minorHAnsi" w:hAnsiTheme="minorHAnsi" w:cstheme="minorHAnsi"/>
        </w:rPr>
      </w:pPr>
      <w:r w:rsidRPr="0008703D">
        <w:rPr>
          <w:rFonts w:asciiTheme="minorHAnsi" w:hAnsiTheme="minorHAnsi" w:cstheme="minorHAnsi"/>
        </w:rPr>
        <w:t>This list represents the key types of patient safety themes identified through data analysis of previous patient safety incident reporting, Trust-wide thematic reviews completed in 2022/23, comparison with national patient safety improvement projects and Learn from Patient Safety Events (LFPSE) service themes and stakeholder engagement through various safety, governance, and leadership forums.</w:t>
      </w:r>
      <w:r w:rsidR="005F6139">
        <w:rPr>
          <w:rFonts w:asciiTheme="minorHAnsi" w:hAnsiTheme="minorHAnsi" w:cstheme="minorHAnsi"/>
        </w:rPr>
        <w:t xml:space="preserve"> The themes listed account for 98% of the patient safety incidents analysed above.</w:t>
      </w:r>
    </w:p>
    <w:p w14:paraId="5DA3D2BD" w14:textId="417241B7" w:rsidR="005B0E8B" w:rsidRPr="0008703D" w:rsidRDefault="005B0E8B" w:rsidP="00F076C1">
      <w:pPr>
        <w:spacing w:after="0"/>
        <w:rPr>
          <w:rFonts w:asciiTheme="minorHAnsi" w:hAnsiTheme="minorHAnsi" w:cstheme="minorHAnsi"/>
        </w:rPr>
      </w:pPr>
    </w:p>
    <w:tbl>
      <w:tblPr>
        <w:tblW w:w="14398" w:type="dxa"/>
        <w:tblLook w:val="04A0" w:firstRow="1" w:lastRow="0" w:firstColumn="1" w:lastColumn="0" w:noHBand="0" w:noVBand="1"/>
      </w:tblPr>
      <w:tblGrid>
        <w:gridCol w:w="1980"/>
        <w:gridCol w:w="3118"/>
        <w:gridCol w:w="9300"/>
      </w:tblGrid>
      <w:tr w:rsidR="008815BA" w:rsidRPr="0008703D" w14:paraId="7C07AA35" w14:textId="251F10AE" w:rsidTr="005F6139">
        <w:trPr>
          <w:trHeight w:val="440"/>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6C9436" w14:textId="77777777" w:rsidR="008815BA" w:rsidRPr="0008703D" w:rsidRDefault="008815BA" w:rsidP="00F076C1">
            <w:pPr>
              <w:spacing w:after="0" w:line="240" w:lineRule="auto"/>
              <w:jc w:val="center"/>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Patient Safety Theme</w:t>
            </w:r>
          </w:p>
        </w:tc>
        <w:tc>
          <w:tcPr>
            <w:tcW w:w="3118" w:type="dxa"/>
            <w:tcBorders>
              <w:top w:val="single" w:sz="4" w:space="0" w:color="auto"/>
              <w:left w:val="nil"/>
              <w:bottom w:val="single" w:sz="4" w:space="0" w:color="auto"/>
              <w:right w:val="single" w:sz="4" w:space="0" w:color="auto"/>
            </w:tcBorders>
            <w:shd w:val="clear" w:color="000000" w:fill="D9D9D9"/>
            <w:vAlign w:val="center"/>
            <w:hideMark/>
          </w:tcPr>
          <w:p w14:paraId="32E45117" w14:textId="77777777" w:rsidR="008815BA" w:rsidRPr="0008703D" w:rsidRDefault="008815BA" w:rsidP="00F076C1">
            <w:pPr>
              <w:spacing w:after="0" w:line="240" w:lineRule="auto"/>
              <w:jc w:val="center"/>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Key Sub-Themes</w:t>
            </w:r>
          </w:p>
        </w:tc>
        <w:tc>
          <w:tcPr>
            <w:tcW w:w="9300" w:type="dxa"/>
            <w:tcBorders>
              <w:top w:val="single" w:sz="4" w:space="0" w:color="auto"/>
              <w:left w:val="nil"/>
              <w:bottom w:val="single" w:sz="4" w:space="0" w:color="auto"/>
              <w:right w:val="single" w:sz="4" w:space="0" w:color="auto"/>
            </w:tcBorders>
            <w:shd w:val="clear" w:color="000000" w:fill="D9D9D9"/>
            <w:vAlign w:val="center"/>
          </w:tcPr>
          <w:p w14:paraId="33CFA90C" w14:textId="2D675DEC" w:rsidR="008815BA" w:rsidRPr="0008703D" w:rsidRDefault="008815BA" w:rsidP="00F076C1">
            <w:pPr>
              <w:spacing w:after="0" w:line="240" w:lineRule="auto"/>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Key System Insight</w:t>
            </w:r>
          </w:p>
        </w:tc>
      </w:tr>
      <w:tr w:rsidR="008815BA" w:rsidRPr="0008703D" w14:paraId="1C4A30A7" w14:textId="4094EFED" w:rsidTr="005F6139">
        <w:trPr>
          <w:trHeight w:val="4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D199EB3"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Blood Transfusion</w:t>
            </w:r>
          </w:p>
        </w:tc>
        <w:tc>
          <w:tcPr>
            <w:tcW w:w="3118" w:type="dxa"/>
            <w:tcBorders>
              <w:top w:val="nil"/>
              <w:left w:val="nil"/>
              <w:bottom w:val="single" w:sz="4" w:space="0" w:color="auto"/>
              <w:right w:val="single" w:sz="4" w:space="0" w:color="auto"/>
            </w:tcBorders>
            <w:shd w:val="clear" w:color="auto" w:fill="auto"/>
            <w:vAlign w:val="center"/>
            <w:hideMark/>
          </w:tcPr>
          <w:p w14:paraId="33A000C4"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Delayed transfusion, use of wrong blood, too much blood used.</w:t>
            </w:r>
          </w:p>
        </w:tc>
        <w:tc>
          <w:tcPr>
            <w:tcW w:w="9300" w:type="dxa"/>
            <w:tcBorders>
              <w:top w:val="nil"/>
              <w:left w:val="nil"/>
              <w:bottom w:val="single" w:sz="4" w:space="0" w:color="auto"/>
              <w:right w:val="single" w:sz="4" w:space="0" w:color="auto"/>
            </w:tcBorders>
          </w:tcPr>
          <w:p w14:paraId="37EF4847"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Lack of consistent and robust communication/handover processes to support timely administration of prophylactic Anti-D in the antenatal and postnatal period.</w:t>
            </w:r>
          </w:p>
          <w:p w14:paraId="71B48F9A" w14:textId="07C90CD3"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Lack of systems to support communication between systems and/or teams of key information (e.g. transplants and their effect on blood groups)</w:t>
            </w:r>
            <w:r w:rsidR="003A6812">
              <w:rPr>
                <w:rFonts w:asciiTheme="minorHAnsi" w:eastAsia="Times New Roman" w:hAnsiTheme="minorHAnsi" w:cstheme="minorHAnsi"/>
                <w:color w:val="000000"/>
                <w:lang w:eastAsia="en-GB"/>
              </w:rPr>
              <w:t>.</w:t>
            </w:r>
          </w:p>
          <w:p w14:paraId="2CC52446" w14:textId="46FDB7B8"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Consistent safety-nets to support accurate blood prescriptions and consideration of special requirements</w:t>
            </w:r>
            <w:r w:rsidR="003A6812">
              <w:rPr>
                <w:rFonts w:asciiTheme="minorHAnsi" w:eastAsia="Times New Roman" w:hAnsiTheme="minorHAnsi" w:cstheme="minorHAnsi"/>
                <w:color w:val="000000"/>
                <w:lang w:eastAsia="en-GB"/>
              </w:rPr>
              <w:t>.</w:t>
            </w:r>
          </w:p>
        </w:tc>
      </w:tr>
      <w:tr w:rsidR="008815BA" w:rsidRPr="0008703D" w14:paraId="65B6AFB9" w14:textId="77777777" w:rsidTr="005F6139">
        <w:trPr>
          <w:trHeight w:val="881"/>
        </w:trPr>
        <w:tc>
          <w:tcPr>
            <w:tcW w:w="1980" w:type="dxa"/>
            <w:tcBorders>
              <w:top w:val="nil"/>
              <w:left w:val="single" w:sz="4" w:space="0" w:color="auto"/>
              <w:bottom w:val="single" w:sz="4" w:space="0" w:color="auto"/>
              <w:right w:val="single" w:sz="4" w:space="0" w:color="auto"/>
            </w:tcBorders>
            <w:shd w:val="clear" w:color="auto" w:fill="auto"/>
            <w:vAlign w:val="center"/>
          </w:tcPr>
          <w:p w14:paraId="7921653F" w14:textId="780AF313"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Continence and Catheter Care</w:t>
            </w:r>
          </w:p>
        </w:tc>
        <w:tc>
          <w:tcPr>
            <w:tcW w:w="3118" w:type="dxa"/>
            <w:tcBorders>
              <w:top w:val="nil"/>
              <w:left w:val="nil"/>
              <w:bottom w:val="single" w:sz="4" w:space="0" w:color="auto"/>
              <w:right w:val="single" w:sz="4" w:space="0" w:color="auto"/>
            </w:tcBorders>
            <w:shd w:val="clear" w:color="auto" w:fill="auto"/>
            <w:vAlign w:val="center"/>
          </w:tcPr>
          <w:p w14:paraId="113628E9" w14:textId="60413B3E" w:rsidR="008815BA" w:rsidRPr="0008703D" w:rsidRDefault="0048530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Catheter-associated urinary tract infections, Trial Without Catheter (TWOC) before discharge, urinary retention.</w:t>
            </w:r>
          </w:p>
        </w:tc>
        <w:tc>
          <w:tcPr>
            <w:tcW w:w="9300" w:type="dxa"/>
            <w:tcBorders>
              <w:top w:val="nil"/>
              <w:left w:val="nil"/>
              <w:bottom w:val="single" w:sz="4" w:space="0" w:color="auto"/>
              <w:right w:val="single" w:sz="4" w:space="0" w:color="auto"/>
            </w:tcBorders>
          </w:tcPr>
          <w:p w14:paraId="11E8B0B5"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Absence of preventative strategies to reduce over distention injuries for women postpartum or to intervene in a timely manner.</w:t>
            </w:r>
          </w:p>
          <w:p w14:paraId="65CC3268" w14:textId="26CFC76D"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Kinking of catheters or faulty catheters.</w:t>
            </w:r>
          </w:p>
        </w:tc>
      </w:tr>
      <w:tr w:rsidR="008815BA" w:rsidRPr="0008703D" w14:paraId="5E621459" w14:textId="220D6EB8" w:rsidTr="005F6139">
        <w:trPr>
          <w:trHeight w:val="881"/>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5393B27"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Delayed Diagnosis</w:t>
            </w:r>
          </w:p>
        </w:tc>
        <w:tc>
          <w:tcPr>
            <w:tcW w:w="3118" w:type="dxa"/>
            <w:tcBorders>
              <w:top w:val="nil"/>
              <w:left w:val="nil"/>
              <w:bottom w:val="single" w:sz="4" w:space="0" w:color="auto"/>
              <w:right w:val="single" w:sz="4" w:space="0" w:color="auto"/>
            </w:tcBorders>
            <w:shd w:val="clear" w:color="auto" w:fill="auto"/>
            <w:vAlign w:val="center"/>
            <w:hideMark/>
          </w:tcPr>
          <w:p w14:paraId="76DEDA1A" w14:textId="4875A583"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 xml:space="preserve">Delayed diagnosis of cancer (primarily bowel and lung and generally imaging related), hip fractures, spinal injuries &amp; </w:t>
            </w:r>
            <w:r w:rsidR="005B0E8B" w:rsidRPr="0008703D">
              <w:rPr>
                <w:rFonts w:asciiTheme="minorHAnsi" w:eastAsia="Times New Roman" w:hAnsiTheme="minorHAnsi" w:cstheme="minorHAnsi"/>
                <w:color w:val="000000"/>
                <w:lang w:eastAsia="en-GB"/>
              </w:rPr>
              <w:t>intracranial</w:t>
            </w:r>
            <w:r w:rsidRPr="0008703D">
              <w:rPr>
                <w:rFonts w:asciiTheme="minorHAnsi" w:eastAsia="Times New Roman" w:hAnsiTheme="minorHAnsi" w:cstheme="minorHAnsi"/>
                <w:color w:val="000000"/>
                <w:lang w:eastAsia="en-GB"/>
              </w:rPr>
              <w:t xml:space="preserve"> bleeds</w:t>
            </w:r>
          </w:p>
        </w:tc>
        <w:tc>
          <w:tcPr>
            <w:tcW w:w="9300" w:type="dxa"/>
            <w:tcBorders>
              <w:top w:val="nil"/>
              <w:left w:val="nil"/>
              <w:bottom w:val="single" w:sz="4" w:space="0" w:color="auto"/>
              <w:right w:val="single" w:sz="4" w:space="0" w:color="auto"/>
            </w:tcBorders>
          </w:tcPr>
          <w:p w14:paraId="174D814B"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Handover processes are not always robust, particularly with regards to weekend handovers to follow up diagnostic investigations and results.</w:t>
            </w:r>
          </w:p>
          <w:p w14:paraId="785D41C9" w14:textId="1365D298"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Clinical examinations are often rushed due to competing demands, e.g in the ED.</w:t>
            </w:r>
          </w:p>
        </w:tc>
      </w:tr>
      <w:tr w:rsidR="008815BA" w:rsidRPr="0008703D" w14:paraId="5D5A72EE" w14:textId="2CB1BE06" w:rsidTr="005F6139">
        <w:trPr>
          <w:trHeight w:val="4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3B392BD"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Delayed Treatment</w:t>
            </w:r>
          </w:p>
        </w:tc>
        <w:tc>
          <w:tcPr>
            <w:tcW w:w="3118" w:type="dxa"/>
            <w:tcBorders>
              <w:top w:val="nil"/>
              <w:left w:val="nil"/>
              <w:bottom w:val="single" w:sz="4" w:space="0" w:color="auto"/>
              <w:right w:val="single" w:sz="4" w:space="0" w:color="auto"/>
            </w:tcBorders>
            <w:shd w:val="clear" w:color="auto" w:fill="auto"/>
            <w:vAlign w:val="center"/>
            <w:hideMark/>
          </w:tcPr>
          <w:p w14:paraId="738C02F5"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 xml:space="preserve">Theatre capacity, access to specialist services, </w:t>
            </w:r>
          </w:p>
        </w:tc>
        <w:tc>
          <w:tcPr>
            <w:tcW w:w="9300" w:type="dxa"/>
            <w:tcBorders>
              <w:top w:val="nil"/>
              <w:left w:val="nil"/>
              <w:bottom w:val="single" w:sz="4" w:space="0" w:color="auto"/>
              <w:right w:val="single" w:sz="4" w:space="0" w:color="auto"/>
            </w:tcBorders>
          </w:tcPr>
          <w:p w14:paraId="5412ED8A" w14:textId="0E7DE91C"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Capacity to deliver timely treatment (e.g. waiting lists for elective and emergency procedures)</w:t>
            </w:r>
            <w:r w:rsidR="003A6812">
              <w:rPr>
                <w:rFonts w:asciiTheme="minorHAnsi" w:eastAsia="Times New Roman" w:hAnsiTheme="minorHAnsi" w:cstheme="minorHAnsi"/>
                <w:color w:val="000000"/>
                <w:lang w:eastAsia="en-GB"/>
              </w:rPr>
              <w:t>.</w:t>
            </w:r>
          </w:p>
          <w:p w14:paraId="39D3A55A" w14:textId="0F6493CB"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Lack of systems to support communication between systems and/or teams of key information</w:t>
            </w:r>
            <w:r w:rsidR="003A6812">
              <w:rPr>
                <w:rFonts w:asciiTheme="minorHAnsi" w:eastAsia="Times New Roman" w:hAnsiTheme="minorHAnsi" w:cstheme="minorHAnsi"/>
                <w:color w:val="000000"/>
                <w:lang w:eastAsia="en-GB"/>
              </w:rPr>
              <w:t>.</w:t>
            </w:r>
          </w:p>
        </w:tc>
      </w:tr>
      <w:tr w:rsidR="008815BA" w:rsidRPr="0008703D" w14:paraId="12E8C79B" w14:textId="077B37E1" w:rsidTr="005F6139">
        <w:trPr>
          <w:trHeight w:val="4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1F7ED19"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Deteriorating Patients</w:t>
            </w:r>
          </w:p>
        </w:tc>
        <w:tc>
          <w:tcPr>
            <w:tcW w:w="3118" w:type="dxa"/>
            <w:tcBorders>
              <w:top w:val="nil"/>
              <w:left w:val="nil"/>
              <w:bottom w:val="single" w:sz="4" w:space="0" w:color="auto"/>
              <w:right w:val="single" w:sz="4" w:space="0" w:color="auto"/>
            </w:tcBorders>
            <w:shd w:val="clear" w:color="auto" w:fill="auto"/>
            <w:vAlign w:val="center"/>
            <w:hideMark/>
          </w:tcPr>
          <w:p w14:paraId="4479E23B" w14:textId="74254083"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Recognising deterioration, barriers to escalation, sepsis</w:t>
            </w:r>
            <w:r w:rsidR="00001B14" w:rsidRPr="0008703D">
              <w:rPr>
                <w:rFonts w:asciiTheme="minorHAnsi" w:eastAsia="Times New Roman" w:hAnsiTheme="minorHAnsi" w:cstheme="minorHAnsi"/>
                <w:color w:val="000000"/>
                <w:lang w:eastAsia="en-GB"/>
              </w:rPr>
              <w:t xml:space="preserve"> management</w:t>
            </w:r>
          </w:p>
        </w:tc>
        <w:tc>
          <w:tcPr>
            <w:tcW w:w="9300" w:type="dxa"/>
            <w:tcBorders>
              <w:top w:val="nil"/>
              <w:left w:val="nil"/>
              <w:bottom w:val="single" w:sz="4" w:space="0" w:color="auto"/>
              <w:right w:val="single" w:sz="4" w:space="0" w:color="auto"/>
            </w:tcBorders>
          </w:tcPr>
          <w:p w14:paraId="477C9C3B"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Availability of equipment to undertake observations; machines are often broken/ replacements are not available immediately.</w:t>
            </w:r>
          </w:p>
          <w:p w14:paraId="12825A47"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lastRenderedPageBreak/>
              <w:t>The SBAR communication tool is not fully embedded in everyday practice.</w:t>
            </w:r>
          </w:p>
          <w:p w14:paraId="1D1B5F79" w14:textId="638A6DDE"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Team culture and hierarchy factors can create barriers to escalation to senior clinicians and iMobile.</w:t>
            </w:r>
          </w:p>
        </w:tc>
      </w:tr>
      <w:tr w:rsidR="008815BA" w:rsidRPr="0008703D" w14:paraId="112233D8" w14:textId="3E2A694B" w:rsidTr="005F6139">
        <w:trPr>
          <w:trHeight w:val="4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73E3471"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lastRenderedPageBreak/>
              <w:t>Discharge Safety</w:t>
            </w:r>
          </w:p>
        </w:tc>
        <w:tc>
          <w:tcPr>
            <w:tcW w:w="3118" w:type="dxa"/>
            <w:tcBorders>
              <w:top w:val="nil"/>
              <w:left w:val="nil"/>
              <w:bottom w:val="single" w:sz="4" w:space="0" w:color="auto"/>
              <w:right w:val="single" w:sz="4" w:space="0" w:color="auto"/>
            </w:tcBorders>
            <w:shd w:val="clear" w:color="auto" w:fill="auto"/>
            <w:vAlign w:val="center"/>
            <w:hideMark/>
          </w:tcPr>
          <w:p w14:paraId="449E8A08" w14:textId="6BB3A46D"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 xml:space="preserve">Discharge referrals, </w:t>
            </w:r>
            <w:r w:rsidR="003A6812">
              <w:rPr>
                <w:rFonts w:asciiTheme="minorHAnsi" w:eastAsia="Times New Roman" w:hAnsiTheme="minorHAnsi" w:cstheme="minorHAnsi"/>
                <w:color w:val="000000"/>
                <w:lang w:eastAsia="en-GB"/>
              </w:rPr>
              <w:t xml:space="preserve">discharge medications (to take away) and electronic discharge notifications, </w:t>
            </w:r>
            <w:r w:rsidRPr="0008703D">
              <w:rPr>
                <w:rFonts w:asciiTheme="minorHAnsi" w:eastAsia="Times New Roman" w:hAnsiTheme="minorHAnsi" w:cstheme="minorHAnsi"/>
                <w:color w:val="000000"/>
                <w:lang w:eastAsia="en-GB"/>
              </w:rPr>
              <w:t>booking of appointments at discharge</w:t>
            </w:r>
          </w:p>
        </w:tc>
        <w:tc>
          <w:tcPr>
            <w:tcW w:w="9300" w:type="dxa"/>
            <w:tcBorders>
              <w:top w:val="nil"/>
              <w:left w:val="nil"/>
              <w:bottom w:val="single" w:sz="4" w:space="0" w:color="auto"/>
              <w:right w:val="single" w:sz="4" w:space="0" w:color="auto"/>
            </w:tcBorders>
          </w:tcPr>
          <w:p w14:paraId="58F6D330"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Discharge summaries often completed by junior staff who are not necessarily familiar with the patient.</w:t>
            </w:r>
          </w:p>
          <w:p w14:paraId="1010B461"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Lack of clarity of responsibilities with regards to discharge planning across MDT.</w:t>
            </w:r>
          </w:p>
          <w:p w14:paraId="6BE49BD7"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Clinical administrators on wards are extremely effective with discharges, but not all wards are covered consistently.</w:t>
            </w:r>
          </w:p>
          <w:p w14:paraId="3C3B868F"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Multiple IT systems without connectivity, for example social workers have a separate system.</w:t>
            </w:r>
          </w:p>
          <w:p w14:paraId="7C162EE5" w14:textId="52A5F4BD"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Wards are busy with a lot of distractions. These distractions impact on TTOs and, additionally, ensuring that the patient’s equipment i.e. Zimmer frames, is correctly packed up and goes with the patient.</w:t>
            </w:r>
          </w:p>
        </w:tc>
      </w:tr>
      <w:tr w:rsidR="001C55F1" w:rsidRPr="0008703D" w14:paraId="2CDAEAB4" w14:textId="77777777" w:rsidTr="005F6139">
        <w:trPr>
          <w:trHeight w:val="440"/>
        </w:trPr>
        <w:tc>
          <w:tcPr>
            <w:tcW w:w="1980" w:type="dxa"/>
            <w:tcBorders>
              <w:top w:val="nil"/>
              <w:left w:val="single" w:sz="4" w:space="0" w:color="auto"/>
              <w:bottom w:val="single" w:sz="4" w:space="0" w:color="auto"/>
              <w:right w:val="single" w:sz="4" w:space="0" w:color="auto"/>
            </w:tcBorders>
            <w:shd w:val="clear" w:color="auto" w:fill="auto"/>
            <w:vAlign w:val="center"/>
          </w:tcPr>
          <w:p w14:paraId="4A3DA78B" w14:textId="42A2CEA0" w:rsidR="001C55F1" w:rsidRPr="0008703D" w:rsidRDefault="001C55F1"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End of Life Care/Palliative Care</w:t>
            </w:r>
          </w:p>
        </w:tc>
        <w:tc>
          <w:tcPr>
            <w:tcW w:w="3118" w:type="dxa"/>
            <w:tcBorders>
              <w:top w:val="nil"/>
              <w:left w:val="nil"/>
              <w:bottom w:val="single" w:sz="4" w:space="0" w:color="auto"/>
              <w:right w:val="single" w:sz="4" w:space="0" w:color="auto"/>
            </w:tcBorders>
            <w:shd w:val="clear" w:color="auto" w:fill="auto"/>
            <w:vAlign w:val="center"/>
          </w:tcPr>
          <w:p w14:paraId="3A516626" w14:textId="1BF18E5C" w:rsidR="001C55F1" w:rsidRPr="0008703D" w:rsidRDefault="001C55F1"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 xml:space="preserve">Treatment escalation and resuscitation management, </w:t>
            </w:r>
            <w:r w:rsidR="003A6812">
              <w:rPr>
                <w:rFonts w:asciiTheme="minorHAnsi" w:eastAsia="Times New Roman" w:hAnsiTheme="minorHAnsi" w:cstheme="minorHAnsi"/>
                <w:color w:val="000000"/>
                <w:lang w:eastAsia="en-GB"/>
              </w:rPr>
              <w:t>e</w:t>
            </w:r>
            <w:r w:rsidRPr="0008703D">
              <w:rPr>
                <w:rFonts w:asciiTheme="minorHAnsi" w:eastAsia="Times New Roman" w:hAnsiTheme="minorHAnsi" w:cstheme="minorHAnsi"/>
                <w:color w:val="000000"/>
                <w:lang w:eastAsia="en-GB"/>
              </w:rPr>
              <w:t xml:space="preserve">nd of </w:t>
            </w:r>
            <w:r w:rsidR="003A6812">
              <w:rPr>
                <w:rFonts w:asciiTheme="minorHAnsi" w:eastAsia="Times New Roman" w:hAnsiTheme="minorHAnsi" w:cstheme="minorHAnsi"/>
                <w:color w:val="000000"/>
                <w:lang w:eastAsia="en-GB"/>
              </w:rPr>
              <w:t>l</w:t>
            </w:r>
            <w:r w:rsidRPr="0008703D">
              <w:rPr>
                <w:rFonts w:asciiTheme="minorHAnsi" w:eastAsia="Times New Roman" w:hAnsiTheme="minorHAnsi" w:cstheme="minorHAnsi"/>
                <w:color w:val="000000"/>
                <w:lang w:eastAsia="en-GB"/>
              </w:rPr>
              <w:t xml:space="preserve">ife </w:t>
            </w:r>
            <w:r w:rsidR="003A6812">
              <w:rPr>
                <w:rFonts w:asciiTheme="minorHAnsi" w:eastAsia="Times New Roman" w:hAnsiTheme="minorHAnsi" w:cstheme="minorHAnsi"/>
                <w:color w:val="000000"/>
                <w:lang w:eastAsia="en-GB"/>
              </w:rPr>
              <w:t>c</w:t>
            </w:r>
            <w:r w:rsidRPr="0008703D">
              <w:rPr>
                <w:rFonts w:asciiTheme="minorHAnsi" w:eastAsia="Times New Roman" w:hAnsiTheme="minorHAnsi" w:cstheme="minorHAnsi"/>
                <w:color w:val="000000"/>
                <w:lang w:eastAsia="en-GB"/>
              </w:rPr>
              <w:t>are medications</w:t>
            </w:r>
          </w:p>
        </w:tc>
        <w:tc>
          <w:tcPr>
            <w:tcW w:w="9300" w:type="dxa"/>
            <w:tcBorders>
              <w:top w:val="nil"/>
              <w:left w:val="nil"/>
              <w:bottom w:val="single" w:sz="4" w:space="0" w:color="auto"/>
              <w:right w:val="single" w:sz="4" w:space="0" w:color="auto"/>
            </w:tcBorders>
          </w:tcPr>
          <w:p w14:paraId="5FC893CC" w14:textId="2693BD35" w:rsidR="001C55F1" w:rsidRPr="0008703D" w:rsidRDefault="001C55F1"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To be explored</w:t>
            </w:r>
          </w:p>
        </w:tc>
      </w:tr>
      <w:tr w:rsidR="008815BA" w:rsidRPr="0008703D" w14:paraId="402486B9" w14:textId="7A12006C" w:rsidTr="005F6139">
        <w:trPr>
          <w:trHeight w:val="4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82B9E43"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Equipment</w:t>
            </w:r>
          </w:p>
        </w:tc>
        <w:tc>
          <w:tcPr>
            <w:tcW w:w="3118" w:type="dxa"/>
            <w:tcBorders>
              <w:top w:val="nil"/>
              <w:left w:val="nil"/>
              <w:bottom w:val="single" w:sz="4" w:space="0" w:color="auto"/>
              <w:right w:val="single" w:sz="4" w:space="0" w:color="auto"/>
            </w:tcBorders>
            <w:shd w:val="clear" w:color="auto" w:fill="auto"/>
            <w:vAlign w:val="center"/>
            <w:hideMark/>
          </w:tcPr>
          <w:p w14:paraId="3C0FAB1F" w14:textId="2423C1A3" w:rsidR="008815BA" w:rsidRPr="0008703D" w:rsidRDefault="001146BF" w:rsidP="001146BF">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Availability/usability of equipment, broken equipment, inter-connectivity of equipment, training to use equipment</w:t>
            </w:r>
          </w:p>
        </w:tc>
        <w:tc>
          <w:tcPr>
            <w:tcW w:w="9300" w:type="dxa"/>
            <w:tcBorders>
              <w:top w:val="nil"/>
              <w:left w:val="nil"/>
              <w:bottom w:val="single" w:sz="4" w:space="0" w:color="auto"/>
              <w:right w:val="single" w:sz="4" w:space="0" w:color="auto"/>
            </w:tcBorders>
          </w:tcPr>
          <w:p w14:paraId="2582AA7C"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There is evidence of machines failing due to a lack of maintenance cover, for example equipment provided via consumable deals, rental arrangements or equipment purchased outside of the standard processes.</w:t>
            </w:r>
          </w:p>
          <w:p w14:paraId="20D32713" w14:textId="425E85A1"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New equipment can be purchased in a way that bypasses EBME or MEMS before patient use</w:t>
            </w:r>
            <w:r w:rsidR="008E502F" w:rsidRPr="0008703D">
              <w:rPr>
                <w:rFonts w:asciiTheme="minorHAnsi" w:eastAsia="Times New Roman" w:hAnsiTheme="minorHAnsi" w:cstheme="minorHAnsi"/>
                <w:color w:val="000000"/>
                <w:lang w:eastAsia="en-GB"/>
              </w:rPr>
              <w:t>.</w:t>
            </w:r>
          </w:p>
          <w:p w14:paraId="1FA72B8B" w14:textId="738CFCC3"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Lack of monitoring of training and competency around the use of medical devices for some staff groups</w:t>
            </w:r>
            <w:r w:rsidR="008E502F" w:rsidRPr="0008703D">
              <w:rPr>
                <w:rFonts w:asciiTheme="minorHAnsi" w:eastAsia="Times New Roman" w:hAnsiTheme="minorHAnsi" w:cstheme="minorHAnsi"/>
                <w:color w:val="000000"/>
                <w:lang w:eastAsia="en-GB"/>
              </w:rPr>
              <w:t>.</w:t>
            </w:r>
          </w:p>
        </w:tc>
      </w:tr>
      <w:tr w:rsidR="008815BA" w:rsidRPr="0008703D" w14:paraId="660F5CCC" w14:textId="6B3E3428" w:rsidTr="005F6139">
        <w:trPr>
          <w:trHeight w:val="661"/>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4514577"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Falls</w:t>
            </w:r>
          </w:p>
        </w:tc>
        <w:tc>
          <w:tcPr>
            <w:tcW w:w="3118" w:type="dxa"/>
            <w:tcBorders>
              <w:top w:val="nil"/>
              <w:left w:val="nil"/>
              <w:bottom w:val="single" w:sz="4" w:space="0" w:color="auto"/>
              <w:right w:val="single" w:sz="4" w:space="0" w:color="auto"/>
            </w:tcBorders>
            <w:shd w:val="clear" w:color="auto" w:fill="auto"/>
            <w:vAlign w:val="center"/>
            <w:hideMark/>
          </w:tcPr>
          <w:p w14:paraId="34D4E2D9"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Risk assessments, cohorting/speciality, privacy/dignity/toileting, transfers and handovers, diagnosis of injuries post fall.</w:t>
            </w:r>
          </w:p>
        </w:tc>
        <w:tc>
          <w:tcPr>
            <w:tcW w:w="9300" w:type="dxa"/>
            <w:tcBorders>
              <w:top w:val="nil"/>
              <w:left w:val="nil"/>
              <w:bottom w:val="single" w:sz="4" w:space="0" w:color="auto"/>
              <w:right w:val="single" w:sz="4" w:space="0" w:color="auto"/>
            </w:tcBorders>
          </w:tcPr>
          <w:p w14:paraId="504FCE2B" w14:textId="77777777" w:rsidR="008815BA" w:rsidRPr="0008703D" w:rsidRDefault="008815BA" w:rsidP="00F076C1">
            <w:pPr>
              <w:autoSpaceDE w:val="0"/>
              <w:autoSpaceDN w:val="0"/>
              <w:adjustRightInd w:val="0"/>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Technological system factors identified relate to the duplication of work in falls risk assessments, including the absence of technological prompts to highlight uncompleted/partially completed risk assessments or re-assessments.</w:t>
            </w:r>
          </w:p>
          <w:p w14:paraId="20A533F8"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Staffing levels impact ability to timely completion of risk assessments, particularly in high acuity/dependency areas and providing enhanced care, particularly in areas with high numbers of patients may be at risk of falls.</w:t>
            </w:r>
          </w:p>
          <w:p w14:paraId="4C63D95E" w14:textId="7CC77D98"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The process around imaging, particularly out of hours, and then the communication and/or follow up of results are all areas identified which can contribute to delayed identification of harm associated with the fall.</w:t>
            </w:r>
          </w:p>
        </w:tc>
      </w:tr>
      <w:tr w:rsidR="008815BA" w:rsidRPr="0008703D" w14:paraId="164CF1BA" w14:textId="2D96C849" w:rsidTr="005F6139">
        <w:trPr>
          <w:trHeight w:val="4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667E043"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lastRenderedPageBreak/>
              <w:t>Infection Control</w:t>
            </w:r>
          </w:p>
        </w:tc>
        <w:tc>
          <w:tcPr>
            <w:tcW w:w="3118" w:type="dxa"/>
            <w:tcBorders>
              <w:top w:val="nil"/>
              <w:left w:val="nil"/>
              <w:bottom w:val="single" w:sz="4" w:space="0" w:color="auto"/>
              <w:right w:val="single" w:sz="4" w:space="0" w:color="auto"/>
            </w:tcBorders>
            <w:shd w:val="clear" w:color="auto" w:fill="auto"/>
            <w:vAlign w:val="center"/>
            <w:hideMark/>
          </w:tcPr>
          <w:p w14:paraId="25A06B9B" w14:textId="579BE84F"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 xml:space="preserve">Hospital acquired </w:t>
            </w:r>
            <w:r w:rsidR="0048530A" w:rsidRPr="0008703D">
              <w:rPr>
                <w:rFonts w:asciiTheme="minorHAnsi" w:eastAsia="Times New Roman" w:hAnsiTheme="minorHAnsi" w:cstheme="minorHAnsi"/>
                <w:color w:val="000000"/>
                <w:lang w:eastAsia="en-GB"/>
              </w:rPr>
              <w:t>infections</w:t>
            </w:r>
            <w:r w:rsidRPr="0008703D">
              <w:rPr>
                <w:rFonts w:asciiTheme="minorHAnsi" w:eastAsia="Times New Roman" w:hAnsiTheme="minorHAnsi" w:cstheme="minorHAnsi"/>
                <w:color w:val="000000"/>
                <w:lang w:eastAsia="en-GB"/>
              </w:rPr>
              <w:t xml:space="preserve"> &amp; line related issues</w:t>
            </w:r>
          </w:p>
        </w:tc>
        <w:tc>
          <w:tcPr>
            <w:tcW w:w="9300" w:type="dxa"/>
            <w:tcBorders>
              <w:top w:val="nil"/>
              <w:left w:val="nil"/>
              <w:bottom w:val="single" w:sz="4" w:space="0" w:color="auto"/>
              <w:right w:val="single" w:sz="4" w:space="0" w:color="auto"/>
            </w:tcBorders>
          </w:tcPr>
          <w:p w14:paraId="5EB43241" w14:textId="5B35335B" w:rsidR="0055694E" w:rsidRPr="0008703D" w:rsidRDefault="0055694E"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Inadequate ventilation across most clinical areas, including those caring for high</w:t>
            </w:r>
            <w:r w:rsidR="003A6812">
              <w:rPr>
                <w:rFonts w:asciiTheme="minorHAnsi" w:eastAsia="Times New Roman" w:hAnsiTheme="minorHAnsi" w:cstheme="minorHAnsi"/>
                <w:color w:val="000000"/>
                <w:lang w:eastAsia="en-GB"/>
              </w:rPr>
              <w:t>-</w:t>
            </w:r>
            <w:r w:rsidRPr="0008703D">
              <w:rPr>
                <w:rFonts w:asciiTheme="minorHAnsi" w:eastAsia="Times New Roman" w:hAnsiTheme="minorHAnsi" w:cstheme="minorHAnsi"/>
                <w:color w:val="000000"/>
                <w:lang w:eastAsia="en-GB"/>
              </w:rPr>
              <w:t>risk patients.</w:t>
            </w:r>
          </w:p>
          <w:p w14:paraId="61264603" w14:textId="23001B34" w:rsidR="008815BA" w:rsidRPr="0008703D" w:rsidRDefault="0055694E" w:rsidP="00F076C1">
            <w:pPr>
              <w:spacing w:after="0" w:line="240" w:lineRule="auto"/>
              <w:rPr>
                <w:rFonts w:asciiTheme="minorHAnsi" w:hAnsiTheme="minorHAnsi" w:cstheme="minorHAnsi"/>
              </w:rPr>
            </w:pPr>
            <w:r w:rsidRPr="0008703D">
              <w:rPr>
                <w:rFonts w:asciiTheme="minorHAnsi" w:eastAsia="Times New Roman" w:hAnsiTheme="minorHAnsi" w:cstheme="minorHAnsi"/>
                <w:color w:val="000000"/>
                <w:lang w:eastAsia="en-GB"/>
              </w:rPr>
              <w:t>Operational pressures necessitating f</w:t>
            </w:r>
            <w:r w:rsidRPr="0008703D">
              <w:rPr>
                <w:rFonts w:asciiTheme="minorHAnsi" w:hAnsiTheme="minorHAnsi" w:cstheme="minorHAnsi"/>
              </w:rPr>
              <w:t>requent movement of patients between wards increases the risks of cross infection and outbreaks</w:t>
            </w:r>
            <w:r w:rsidR="003A6812">
              <w:rPr>
                <w:rFonts w:asciiTheme="minorHAnsi" w:hAnsiTheme="minorHAnsi" w:cstheme="minorHAnsi"/>
              </w:rPr>
              <w:t>.</w:t>
            </w:r>
          </w:p>
          <w:p w14:paraId="549C6792" w14:textId="77777777" w:rsidR="0055694E" w:rsidRPr="0008703D" w:rsidRDefault="0055694E" w:rsidP="00F076C1">
            <w:pPr>
              <w:spacing w:after="0" w:line="240" w:lineRule="auto"/>
              <w:rPr>
                <w:rFonts w:asciiTheme="minorHAnsi" w:hAnsiTheme="minorHAnsi" w:cstheme="minorHAnsi"/>
              </w:rPr>
            </w:pPr>
            <w:r w:rsidRPr="0008703D">
              <w:rPr>
                <w:rFonts w:asciiTheme="minorHAnsi" w:eastAsia="Times New Roman" w:hAnsiTheme="minorHAnsi" w:cstheme="minorHAnsi"/>
                <w:color w:val="000000"/>
                <w:lang w:eastAsia="en-GB"/>
              </w:rPr>
              <w:t xml:space="preserve">Older estate limits appropriate bed spacing </w:t>
            </w:r>
            <w:r w:rsidRPr="0008703D">
              <w:rPr>
                <w:rFonts w:asciiTheme="minorHAnsi" w:hAnsiTheme="minorHAnsi" w:cstheme="minorHAnsi"/>
              </w:rPr>
              <w:t>to promote social distancing.</w:t>
            </w:r>
          </w:p>
          <w:p w14:paraId="2D039F6C" w14:textId="77777777" w:rsidR="0055694E" w:rsidRPr="0008703D" w:rsidRDefault="0055694E"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Damage to fabric of older wards, such as damaged walls and poor fabric, makes it challenge to keep clean.</w:t>
            </w:r>
          </w:p>
          <w:p w14:paraId="0C8E69E5" w14:textId="0ADCEDCB" w:rsidR="0055694E" w:rsidRPr="0008703D" w:rsidRDefault="0055694E"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Variation in Infection prevention &amp; control practice in relation to hand hygiene, PPE use and the decontamination of equipment.</w:t>
            </w:r>
          </w:p>
        </w:tc>
      </w:tr>
      <w:tr w:rsidR="008815BA" w:rsidRPr="0008703D" w14:paraId="54CB1EB6" w14:textId="4E8133B5" w:rsidTr="005F6139">
        <w:trPr>
          <w:trHeight w:val="661"/>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0E22CF0"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Maternal and Neonatal Safety</w:t>
            </w:r>
          </w:p>
        </w:tc>
        <w:tc>
          <w:tcPr>
            <w:tcW w:w="3118" w:type="dxa"/>
            <w:tcBorders>
              <w:top w:val="nil"/>
              <w:left w:val="nil"/>
              <w:bottom w:val="single" w:sz="4" w:space="0" w:color="auto"/>
              <w:right w:val="single" w:sz="4" w:space="0" w:color="auto"/>
            </w:tcBorders>
            <w:shd w:val="clear" w:color="auto" w:fill="auto"/>
            <w:vAlign w:val="center"/>
            <w:hideMark/>
          </w:tcPr>
          <w:p w14:paraId="554BB77D"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Recognition of risk of potential complications in labour or birth, CTG interpretation</w:t>
            </w:r>
          </w:p>
        </w:tc>
        <w:tc>
          <w:tcPr>
            <w:tcW w:w="9300" w:type="dxa"/>
            <w:tcBorders>
              <w:top w:val="nil"/>
              <w:left w:val="nil"/>
              <w:bottom w:val="single" w:sz="4" w:space="0" w:color="auto"/>
              <w:right w:val="single" w:sz="4" w:space="0" w:color="auto"/>
            </w:tcBorders>
          </w:tcPr>
          <w:p w14:paraId="09881643"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Complexity of tasks, particularly instrumental delivery, perennial tear diagnostic and suturing and diagnostic of retained product of conception.</w:t>
            </w:r>
          </w:p>
          <w:p w14:paraId="4DA98576" w14:textId="4874D876"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Access to key safety equipment such as epi</w:t>
            </w:r>
            <w:r w:rsidR="003A6812">
              <w:rPr>
                <w:rFonts w:asciiTheme="minorHAnsi" w:eastAsia="Times New Roman" w:hAnsiTheme="minorHAnsi" w:cstheme="minorHAnsi"/>
                <w:color w:val="000000"/>
                <w:lang w:eastAsia="en-GB"/>
              </w:rPr>
              <w:t xml:space="preserve">siotomy </w:t>
            </w:r>
            <w:r w:rsidRPr="0008703D">
              <w:rPr>
                <w:rFonts w:asciiTheme="minorHAnsi" w:eastAsia="Times New Roman" w:hAnsiTheme="minorHAnsi" w:cstheme="minorHAnsi"/>
                <w:color w:val="000000"/>
                <w:lang w:eastAsia="en-GB"/>
              </w:rPr>
              <w:t>scissors and CTG machines in theatres</w:t>
            </w:r>
          </w:p>
        </w:tc>
      </w:tr>
      <w:tr w:rsidR="008815BA" w:rsidRPr="0008703D" w14:paraId="34E8B12A" w14:textId="7B71F07B" w:rsidTr="005F6139">
        <w:trPr>
          <w:trHeight w:val="661"/>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F65FFF7"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Medication Safety</w:t>
            </w:r>
          </w:p>
        </w:tc>
        <w:tc>
          <w:tcPr>
            <w:tcW w:w="3118" w:type="dxa"/>
            <w:tcBorders>
              <w:top w:val="nil"/>
              <w:left w:val="nil"/>
              <w:bottom w:val="single" w:sz="4" w:space="0" w:color="auto"/>
              <w:right w:val="single" w:sz="4" w:space="0" w:color="auto"/>
            </w:tcBorders>
            <w:shd w:val="clear" w:color="auto" w:fill="auto"/>
            <w:vAlign w:val="center"/>
            <w:hideMark/>
          </w:tcPr>
          <w:p w14:paraId="041F03FD" w14:textId="36416DCE"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Insulin safety, anti-</w:t>
            </w:r>
            <w:r w:rsidR="001C55F1" w:rsidRPr="0008703D">
              <w:rPr>
                <w:rFonts w:asciiTheme="minorHAnsi" w:eastAsia="Times New Roman" w:hAnsiTheme="minorHAnsi" w:cstheme="minorHAnsi"/>
                <w:color w:val="000000"/>
                <w:lang w:eastAsia="en-GB"/>
              </w:rPr>
              <w:t>epileptic</w:t>
            </w:r>
            <w:r w:rsidRPr="0008703D">
              <w:rPr>
                <w:rFonts w:asciiTheme="minorHAnsi" w:eastAsia="Times New Roman" w:hAnsiTheme="minorHAnsi" w:cstheme="minorHAnsi"/>
                <w:color w:val="000000"/>
                <w:lang w:eastAsia="en-GB"/>
              </w:rPr>
              <w:t xml:space="preserve"> medication, omissions of prescribed medications, air vs O2, heparin management</w:t>
            </w:r>
          </w:p>
        </w:tc>
        <w:tc>
          <w:tcPr>
            <w:tcW w:w="9300" w:type="dxa"/>
            <w:tcBorders>
              <w:top w:val="nil"/>
              <w:left w:val="nil"/>
              <w:bottom w:val="single" w:sz="4" w:space="0" w:color="auto"/>
              <w:right w:val="single" w:sz="4" w:space="0" w:color="auto"/>
            </w:tcBorders>
          </w:tcPr>
          <w:p w14:paraId="696DE8D4" w14:textId="31DD0E75"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 xml:space="preserve">Complexity of tasks increases risk of harm, particularly related to </w:t>
            </w:r>
            <w:r w:rsidR="003A6812" w:rsidRPr="0008703D">
              <w:rPr>
                <w:rFonts w:asciiTheme="minorHAnsi" w:eastAsia="Times New Roman" w:hAnsiTheme="minorHAnsi" w:cstheme="minorHAnsi"/>
                <w:color w:val="000000"/>
                <w:lang w:eastAsia="en-GB"/>
              </w:rPr>
              <w:t>end-of-life</w:t>
            </w:r>
            <w:r w:rsidRPr="0008703D">
              <w:rPr>
                <w:rFonts w:asciiTheme="minorHAnsi" w:eastAsia="Times New Roman" w:hAnsiTheme="minorHAnsi" w:cstheme="minorHAnsi"/>
                <w:color w:val="000000"/>
                <w:lang w:eastAsia="en-GB"/>
              </w:rPr>
              <w:t xml:space="preserve"> medications, adjustment and titration of anti-coagulation medications and misunderstandings around preparations of opiates.</w:t>
            </w:r>
          </w:p>
          <w:p w14:paraId="388A01C1"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Handover processes are not always robust when patients are transferred between clinical areas (for example between wards and theatres)</w:t>
            </w:r>
          </w:p>
          <w:p w14:paraId="5D239F1C" w14:textId="4A0A0F6E"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There are insufficient digital safety</w:t>
            </w:r>
            <w:r w:rsidR="003A6812">
              <w:rPr>
                <w:rFonts w:asciiTheme="minorHAnsi" w:eastAsia="Times New Roman" w:hAnsiTheme="minorHAnsi" w:cstheme="minorHAnsi"/>
                <w:color w:val="000000"/>
                <w:lang w:eastAsia="en-GB"/>
              </w:rPr>
              <w:t>-</w:t>
            </w:r>
            <w:r w:rsidRPr="0008703D">
              <w:rPr>
                <w:rFonts w:asciiTheme="minorHAnsi" w:eastAsia="Times New Roman" w:hAnsiTheme="minorHAnsi" w:cstheme="minorHAnsi"/>
                <w:color w:val="000000"/>
                <w:lang w:eastAsia="en-GB"/>
              </w:rPr>
              <w:t>nets within the EPMA system to support staff.</w:t>
            </w:r>
          </w:p>
        </w:tc>
      </w:tr>
      <w:tr w:rsidR="008815BA" w:rsidRPr="0008703D" w14:paraId="5BBF3BA7" w14:textId="3A9BDBE6" w:rsidTr="005F6139">
        <w:trPr>
          <w:trHeight w:val="4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DE17132" w14:textId="633F7FBB"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Mental Health Safety</w:t>
            </w:r>
            <w:r w:rsidR="00B03D80" w:rsidRPr="0008703D">
              <w:rPr>
                <w:rFonts w:asciiTheme="minorHAnsi" w:eastAsia="Times New Roman" w:hAnsiTheme="minorHAnsi" w:cstheme="minorHAnsi"/>
                <w:color w:val="000000"/>
                <w:lang w:eastAsia="en-GB"/>
              </w:rPr>
              <w:t xml:space="preserve"> / Violence and Aggression towards patients</w:t>
            </w:r>
          </w:p>
        </w:tc>
        <w:tc>
          <w:tcPr>
            <w:tcW w:w="3118" w:type="dxa"/>
            <w:tcBorders>
              <w:top w:val="nil"/>
              <w:left w:val="nil"/>
              <w:bottom w:val="single" w:sz="4" w:space="0" w:color="auto"/>
              <w:right w:val="single" w:sz="4" w:space="0" w:color="auto"/>
            </w:tcBorders>
            <w:shd w:val="clear" w:color="auto" w:fill="auto"/>
            <w:vAlign w:val="center"/>
            <w:hideMark/>
          </w:tcPr>
          <w:p w14:paraId="6F6DA0D0" w14:textId="51210A7B"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Self</w:t>
            </w:r>
            <w:r w:rsidR="005B0E8B" w:rsidRPr="0008703D">
              <w:rPr>
                <w:rFonts w:asciiTheme="minorHAnsi" w:eastAsia="Times New Roman" w:hAnsiTheme="minorHAnsi" w:cstheme="minorHAnsi"/>
                <w:color w:val="000000"/>
                <w:lang w:eastAsia="en-GB"/>
              </w:rPr>
              <w:t>-</w:t>
            </w:r>
            <w:r w:rsidRPr="0008703D">
              <w:rPr>
                <w:rFonts w:asciiTheme="minorHAnsi" w:eastAsia="Times New Roman" w:hAnsiTheme="minorHAnsi" w:cstheme="minorHAnsi"/>
                <w:color w:val="000000"/>
                <w:lang w:eastAsia="en-GB"/>
              </w:rPr>
              <w:t>harm/suicide, absconding,</w:t>
            </w:r>
            <w:r w:rsidR="00B03D80" w:rsidRPr="0008703D">
              <w:rPr>
                <w:rFonts w:asciiTheme="minorHAnsi" w:eastAsia="Times New Roman" w:hAnsiTheme="minorHAnsi" w:cstheme="minorHAnsi"/>
                <w:color w:val="000000"/>
                <w:lang w:eastAsia="en-GB"/>
              </w:rPr>
              <w:t xml:space="preserve"> restraint,</w:t>
            </w:r>
            <w:r w:rsidRPr="0008703D">
              <w:rPr>
                <w:rFonts w:asciiTheme="minorHAnsi" w:eastAsia="Times New Roman" w:hAnsiTheme="minorHAnsi" w:cstheme="minorHAnsi"/>
                <w:color w:val="000000"/>
                <w:lang w:eastAsia="en-GB"/>
              </w:rPr>
              <w:t xml:space="preserve"> long stays</w:t>
            </w:r>
            <w:r w:rsidR="00B03D80" w:rsidRPr="0008703D">
              <w:rPr>
                <w:rFonts w:asciiTheme="minorHAnsi" w:eastAsia="Times New Roman" w:hAnsiTheme="minorHAnsi" w:cstheme="minorHAnsi"/>
                <w:color w:val="000000"/>
                <w:lang w:eastAsia="en-GB"/>
              </w:rPr>
              <w:t xml:space="preserve"> </w:t>
            </w:r>
            <w:r w:rsidRPr="0008703D">
              <w:rPr>
                <w:rFonts w:asciiTheme="minorHAnsi" w:eastAsia="Times New Roman" w:hAnsiTheme="minorHAnsi" w:cstheme="minorHAnsi"/>
                <w:color w:val="000000"/>
                <w:lang w:eastAsia="en-GB"/>
              </w:rPr>
              <w:t>of CAMHS patients in ED</w:t>
            </w:r>
          </w:p>
        </w:tc>
        <w:tc>
          <w:tcPr>
            <w:tcW w:w="9300" w:type="dxa"/>
            <w:tcBorders>
              <w:top w:val="nil"/>
              <w:left w:val="nil"/>
              <w:bottom w:val="single" w:sz="4" w:space="0" w:color="auto"/>
              <w:right w:val="single" w:sz="4" w:space="0" w:color="auto"/>
            </w:tcBorders>
          </w:tcPr>
          <w:p w14:paraId="5B2FBB25"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Communication factors between teams, whether between different Trusts, professions or across shift changes or ward moves is highlighted as a system factor regarding the consistency of planned care implementations, patient history, risks and patient triggers.</w:t>
            </w:r>
          </w:p>
          <w:p w14:paraId="512B5A46"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Not all clinicians have access to LCR (Local Care Record) that would have allowed for other Trusts records to have been viewed.</w:t>
            </w:r>
          </w:p>
          <w:p w14:paraId="0733157C"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From a task design perspective, providing 1:1 or cohorting care can fall under the definitions of a “monotonous task” and also one with distractions (for example other competing priorities within the bay and/or on the ward). It can also be difficult to balance patient dignity e.g. when the patient is using the toilet.</w:t>
            </w:r>
          </w:p>
          <w:p w14:paraId="4DCBF8A8"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Resource factors to provide Enhanced Care relating to sufficient staff, variable ability to fill bank shifts and multiple patients with potential enhanced care requirements on the ward are highlighted.</w:t>
            </w:r>
          </w:p>
          <w:p w14:paraId="084FE185" w14:textId="250F313B"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External environment factors related to social care, primary care and mental health provision leads to a high inpatient demand without capacity. That contributes to delays in transferring patients to the right inpatient beds due to for example delayed discharges both in acute and mental health trusts.</w:t>
            </w:r>
          </w:p>
        </w:tc>
      </w:tr>
      <w:tr w:rsidR="008815BA" w:rsidRPr="0008703D" w14:paraId="28682562" w14:textId="7B8B726C" w:rsidTr="005F6139">
        <w:trPr>
          <w:trHeight w:val="4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2606BAE"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lastRenderedPageBreak/>
              <w:t>Nutrition &amp; Hydration</w:t>
            </w:r>
          </w:p>
        </w:tc>
        <w:tc>
          <w:tcPr>
            <w:tcW w:w="3118" w:type="dxa"/>
            <w:tcBorders>
              <w:top w:val="nil"/>
              <w:left w:val="nil"/>
              <w:bottom w:val="single" w:sz="4" w:space="0" w:color="auto"/>
              <w:right w:val="single" w:sz="4" w:space="0" w:color="auto"/>
            </w:tcBorders>
            <w:shd w:val="clear" w:color="auto" w:fill="auto"/>
            <w:vAlign w:val="center"/>
            <w:hideMark/>
          </w:tcPr>
          <w:p w14:paraId="718F7AD5"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Use of NG Tubes, insufficient hydration leading to AKI, choking/SALT guidance</w:t>
            </w:r>
          </w:p>
        </w:tc>
        <w:tc>
          <w:tcPr>
            <w:tcW w:w="9300" w:type="dxa"/>
            <w:tcBorders>
              <w:top w:val="nil"/>
              <w:left w:val="nil"/>
              <w:bottom w:val="single" w:sz="4" w:space="0" w:color="auto"/>
              <w:right w:val="single" w:sz="4" w:space="0" w:color="auto"/>
            </w:tcBorders>
          </w:tcPr>
          <w:p w14:paraId="2FB18189" w14:textId="125A3865" w:rsidR="008815BA" w:rsidRPr="0008703D" w:rsidRDefault="001C55F1"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To be explored</w:t>
            </w:r>
          </w:p>
        </w:tc>
      </w:tr>
      <w:tr w:rsidR="008815BA" w:rsidRPr="0008703D" w14:paraId="2665CC29" w14:textId="47C3389D" w:rsidTr="005F6139">
        <w:trPr>
          <w:trHeight w:val="4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E6ED893"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Operational Safety</w:t>
            </w:r>
          </w:p>
        </w:tc>
        <w:tc>
          <w:tcPr>
            <w:tcW w:w="3118" w:type="dxa"/>
            <w:tcBorders>
              <w:top w:val="nil"/>
              <w:left w:val="nil"/>
              <w:bottom w:val="single" w:sz="4" w:space="0" w:color="auto"/>
              <w:right w:val="single" w:sz="4" w:space="0" w:color="auto"/>
            </w:tcBorders>
            <w:shd w:val="clear" w:color="auto" w:fill="auto"/>
            <w:vAlign w:val="center"/>
            <w:hideMark/>
          </w:tcPr>
          <w:p w14:paraId="24D8A605" w14:textId="0EE5F819"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 xml:space="preserve">Lost to follow up, referral </w:t>
            </w:r>
            <w:r w:rsidR="003A6812" w:rsidRPr="0008703D">
              <w:rPr>
                <w:rFonts w:asciiTheme="minorHAnsi" w:eastAsia="Times New Roman" w:hAnsiTheme="minorHAnsi" w:cstheme="minorHAnsi"/>
                <w:color w:val="000000"/>
                <w:lang w:eastAsia="en-GB"/>
              </w:rPr>
              <w:t>management, MDM</w:t>
            </w:r>
            <w:r w:rsidRPr="0008703D">
              <w:rPr>
                <w:rFonts w:asciiTheme="minorHAnsi" w:eastAsia="Times New Roman" w:hAnsiTheme="minorHAnsi" w:cstheme="minorHAnsi"/>
                <w:color w:val="000000"/>
                <w:lang w:eastAsia="en-GB"/>
              </w:rPr>
              <w:t xml:space="preserve"> processes</w:t>
            </w:r>
          </w:p>
        </w:tc>
        <w:tc>
          <w:tcPr>
            <w:tcW w:w="9300" w:type="dxa"/>
            <w:tcBorders>
              <w:top w:val="nil"/>
              <w:left w:val="nil"/>
              <w:bottom w:val="single" w:sz="4" w:space="0" w:color="auto"/>
              <w:right w:val="single" w:sz="4" w:space="0" w:color="auto"/>
            </w:tcBorders>
          </w:tcPr>
          <w:p w14:paraId="0F8ECC5C"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The organisation does not always have  robust processes;</w:t>
            </w:r>
          </w:p>
          <w:p w14:paraId="74429081" w14:textId="77777777" w:rsidR="008815BA" w:rsidRPr="0008703D" w:rsidRDefault="008815BA" w:rsidP="00F076C1">
            <w:pPr>
              <w:pStyle w:val="ListParagraph"/>
              <w:numPr>
                <w:ilvl w:val="0"/>
                <w:numId w:val="5"/>
              </w:num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to prevent patients requiring follow up appointment being lost to follow up, particularly in situations where there are no available appointments to book the patient into at the point they leave the clinic.</w:t>
            </w:r>
          </w:p>
          <w:p w14:paraId="38AE8FB6" w14:textId="77777777" w:rsidR="008815BA" w:rsidRPr="0008703D" w:rsidRDefault="008815BA" w:rsidP="00F076C1">
            <w:pPr>
              <w:pStyle w:val="ListParagraph"/>
              <w:numPr>
                <w:ilvl w:val="0"/>
                <w:numId w:val="5"/>
              </w:num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to ensure referrals made by/within KCH are received and actioned.</w:t>
            </w:r>
          </w:p>
          <w:p w14:paraId="1BCC13DC" w14:textId="77777777" w:rsidR="008815BA" w:rsidRPr="0008703D" w:rsidRDefault="008815BA" w:rsidP="00F076C1">
            <w:pPr>
              <w:pStyle w:val="ListParagraph"/>
              <w:numPr>
                <w:ilvl w:val="0"/>
                <w:numId w:val="5"/>
              </w:num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to ensure appointments/referrals required at discharge are made.</w:t>
            </w:r>
          </w:p>
          <w:p w14:paraId="7F22911F" w14:textId="77777777" w:rsidR="008815BA" w:rsidRPr="0008703D" w:rsidRDefault="008815BA" w:rsidP="00F076C1">
            <w:pPr>
              <w:pStyle w:val="ListParagraph"/>
              <w:numPr>
                <w:ilvl w:val="0"/>
                <w:numId w:val="5"/>
              </w:num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to ensure appointments or planned admissions cancelled for operational reasons have clinical oversight.</w:t>
            </w:r>
          </w:p>
          <w:p w14:paraId="6C2646EC"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Insufficient capacity across the system leads to delays in treatment.</w:t>
            </w:r>
          </w:p>
          <w:p w14:paraId="275FC2B1" w14:textId="137BC4E5"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Reliance on junior/low banded staff to manage key processes without a sufficient understanding of whole system and interconnectivity.</w:t>
            </w:r>
          </w:p>
        </w:tc>
      </w:tr>
      <w:tr w:rsidR="008815BA" w:rsidRPr="0008703D" w14:paraId="02264670" w14:textId="1FBCCA1C" w:rsidTr="005F6139">
        <w:trPr>
          <w:trHeight w:val="219"/>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A55F92B"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Patient Identification</w:t>
            </w:r>
          </w:p>
        </w:tc>
        <w:tc>
          <w:tcPr>
            <w:tcW w:w="3118" w:type="dxa"/>
            <w:tcBorders>
              <w:top w:val="nil"/>
              <w:left w:val="nil"/>
              <w:bottom w:val="single" w:sz="4" w:space="0" w:color="auto"/>
              <w:right w:val="single" w:sz="4" w:space="0" w:color="auto"/>
            </w:tcBorders>
            <w:shd w:val="clear" w:color="auto" w:fill="auto"/>
            <w:vAlign w:val="center"/>
            <w:hideMark/>
          </w:tcPr>
          <w:p w14:paraId="48370777"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Positive patient identification</w:t>
            </w:r>
          </w:p>
        </w:tc>
        <w:tc>
          <w:tcPr>
            <w:tcW w:w="9300" w:type="dxa"/>
            <w:tcBorders>
              <w:top w:val="nil"/>
              <w:left w:val="nil"/>
              <w:bottom w:val="single" w:sz="4" w:space="0" w:color="auto"/>
              <w:right w:val="single" w:sz="4" w:space="0" w:color="auto"/>
            </w:tcBorders>
          </w:tcPr>
          <w:p w14:paraId="475395CF" w14:textId="585A0616" w:rsidR="008815BA" w:rsidRPr="0008703D" w:rsidRDefault="001C55F1"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Operational pressures in wards, outpatients and diagnostics restrict appropriate positive patient identification – competing demands between efficiency and thoroughness</w:t>
            </w:r>
            <w:r w:rsidR="003A6812">
              <w:rPr>
                <w:rFonts w:asciiTheme="minorHAnsi" w:eastAsia="Times New Roman" w:hAnsiTheme="minorHAnsi" w:cstheme="minorHAnsi"/>
                <w:color w:val="000000"/>
                <w:lang w:eastAsia="en-GB"/>
              </w:rPr>
              <w:t>.</w:t>
            </w:r>
          </w:p>
          <w:p w14:paraId="28A2446D" w14:textId="78C0CE15" w:rsidR="001C55F1" w:rsidRPr="0008703D" w:rsidRDefault="001C55F1"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Lack of systems to support positive patient identification for medication safety, diagnostics investigations etc.</w:t>
            </w:r>
          </w:p>
        </w:tc>
      </w:tr>
      <w:tr w:rsidR="008815BA" w:rsidRPr="0008703D" w14:paraId="07443D94" w14:textId="7427E289" w:rsidTr="005F6139">
        <w:trPr>
          <w:trHeight w:val="881"/>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168E0E0"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Pressure Ulcers</w:t>
            </w:r>
          </w:p>
        </w:tc>
        <w:tc>
          <w:tcPr>
            <w:tcW w:w="3118" w:type="dxa"/>
            <w:tcBorders>
              <w:top w:val="nil"/>
              <w:left w:val="nil"/>
              <w:bottom w:val="single" w:sz="4" w:space="0" w:color="auto"/>
              <w:right w:val="single" w:sz="4" w:space="0" w:color="auto"/>
            </w:tcBorders>
            <w:shd w:val="clear" w:color="auto" w:fill="auto"/>
            <w:vAlign w:val="center"/>
            <w:hideMark/>
          </w:tcPr>
          <w:p w14:paraId="1350366A" w14:textId="6A2EBD52"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Risk assessments, skin assessments, use of pressure relieving equipment, repositioning, continence management, and nutrition and hydration management.</w:t>
            </w:r>
          </w:p>
        </w:tc>
        <w:tc>
          <w:tcPr>
            <w:tcW w:w="9300" w:type="dxa"/>
            <w:tcBorders>
              <w:top w:val="nil"/>
              <w:left w:val="nil"/>
              <w:bottom w:val="single" w:sz="4" w:space="0" w:color="auto"/>
              <w:right w:val="single" w:sz="4" w:space="0" w:color="auto"/>
            </w:tcBorders>
          </w:tcPr>
          <w:p w14:paraId="0C059BD4"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Similar system/technological factors as per falls were identified regarding tasks, technologies and human capacity to complete Waterlow, MUST etc</w:t>
            </w:r>
          </w:p>
          <w:p w14:paraId="392A92E9" w14:textId="4E37DDF8"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There are system barriers to the timely acquisition of pressure relieving equipment.</w:t>
            </w:r>
          </w:p>
        </w:tc>
      </w:tr>
      <w:tr w:rsidR="008815BA" w:rsidRPr="0008703D" w14:paraId="6DD8D2A9" w14:textId="3152D946" w:rsidTr="005F6139">
        <w:trPr>
          <w:trHeight w:val="661"/>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FFB0BAA"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Results Acknowledgement</w:t>
            </w:r>
          </w:p>
        </w:tc>
        <w:tc>
          <w:tcPr>
            <w:tcW w:w="3118" w:type="dxa"/>
            <w:tcBorders>
              <w:top w:val="nil"/>
              <w:left w:val="nil"/>
              <w:bottom w:val="single" w:sz="4" w:space="0" w:color="auto"/>
              <w:right w:val="single" w:sz="4" w:space="0" w:color="auto"/>
            </w:tcBorders>
            <w:shd w:val="clear" w:color="auto" w:fill="auto"/>
            <w:vAlign w:val="center"/>
            <w:hideMark/>
          </w:tcPr>
          <w:p w14:paraId="11FB397B"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Communication of urgent/unexpected findings, acknowledgement of results &amp; categorisation of results (e.g. x-code)</w:t>
            </w:r>
          </w:p>
        </w:tc>
        <w:tc>
          <w:tcPr>
            <w:tcW w:w="9300" w:type="dxa"/>
            <w:tcBorders>
              <w:top w:val="nil"/>
              <w:left w:val="nil"/>
              <w:bottom w:val="single" w:sz="4" w:space="0" w:color="auto"/>
              <w:right w:val="single" w:sz="4" w:space="0" w:color="auto"/>
            </w:tcBorders>
          </w:tcPr>
          <w:p w14:paraId="61E464D0"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A standardised approach to results acknowledgement is not yet consistently in place across all specialties.</w:t>
            </w:r>
          </w:p>
          <w:p w14:paraId="11FC67CA"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Lack of agreed national principles around which findings should be reported as ‘unexpected significant’, ‘critical’ and ‘urgent’.</w:t>
            </w:r>
          </w:p>
          <w:p w14:paraId="1B267D43"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Potential cancer findings are not consistently added to Cancer PTL spreadsheet or automatically highlighted with specific cases only escalated via email communication.</w:t>
            </w:r>
          </w:p>
          <w:p w14:paraId="52662A18" w14:textId="2EA034C1"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EPR results acknowledgement functionality does not cover all diagnostic results.</w:t>
            </w:r>
          </w:p>
        </w:tc>
      </w:tr>
      <w:tr w:rsidR="008815BA" w:rsidRPr="0008703D" w14:paraId="2D67CFD0" w14:textId="3469C87D" w:rsidTr="005F6139">
        <w:trPr>
          <w:trHeight w:val="59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2169954"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lastRenderedPageBreak/>
              <w:t>Safeguarding</w:t>
            </w:r>
          </w:p>
        </w:tc>
        <w:tc>
          <w:tcPr>
            <w:tcW w:w="3118" w:type="dxa"/>
            <w:tcBorders>
              <w:top w:val="nil"/>
              <w:left w:val="nil"/>
              <w:bottom w:val="single" w:sz="4" w:space="0" w:color="auto"/>
              <w:right w:val="single" w:sz="4" w:space="0" w:color="auto"/>
            </w:tcBorders>
            <w:shd w:val="clear" w:color="auto" w:fill="auto"/>
            <w:vAlign w:val="center"/>
            <w:hideMark/>
          </w:tcPr>
          <w:p w14:paraId="606F6AFA"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Discharging of vulnerable children with unrecognised/unaddressed safeguarding concerns, allegations of abuse by patients, visitor management</w:t>
            </w:r>
          </w:p>
        </w:tc>
        <w:tc>
          <w:tcPr>
            <w:tcW w:w="9300" w:type="dxa"/>
            <w:tcBorders>
              <w:top w:val="nil"/>
              <w:left w:val="nil"/>
              <w:bottom w:val="single" w:sz="4" w:space="0" w:color="auto"/>
              <w:right w:val="single" w:sz="4" w:space="0" w:color="auto"/>
            </w:tcBorders>
          </w:tcPr>
          <w:p w14:paraId="593D4138" w14:textId="55109FEE" w:rsidR="008815BA" w:rsidRPr="0008703D" w:rsidRDefault="001C55F1"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To be explored</w:t>
            </w:r>
          </w:p>
        </w:tc>
      </w:tr>
      <w:tr w:rsidR="008815BA" w:rsidRPr="0008703D" w14:paraId="7D9968A6" w14:textId="1DFBEB12" w:rsidTr="005F6139">
        <w:trPr>
          <w:trHeight w:val="881"/>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29C33FC"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Safer Procedures</w:t>
            </w:r>
          </w:p>
        </w:tc>
        <w:tc>
          <w:tcPr>
            <w:tcW w:w="3118" w:type="dxa"/>
            <w:tcBorders>
              <w:top w:val="nil"/>
              <w:left w:val="nil"/>
              <w:bottom w:val="single" w:sz="4" w:space="0" w:color="auto"/>
              <w:right w:val="single" w:sz="4" w:space="0" w:color="auto"/>
            </w:tcBorders>
            <w:shd w:val="clear" w:color="auto" w:fill="auto"/>
            <w:vAlign w:val="center"/>
            <w:hideMark/>
          </w:tcPr>
          <w:p w14:paraId="65BF7932" w14:textId="77777777" w:rsidR="008815BA" w:rsidRPr="0008703D" w:rsidRDefault="008815B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Surgical count issues, Safer Surgical Checklist issues, consent, management of complications, surgical equipment issues</w:t>
            </w:r>
          </w:p>
        </w:tc>
        <w:tc>
          <w:tcPr>
            <w:tcW w:w="9300" w:type="dxa"/>
            <w:tcBorders>
              <w:top w:val="nil"/>
              <w:left w:val="nil"/>
              <w:bottom w:val="single" w:sz="4" w:space="0" w:color="auto"/>
              <w:right w:val="single" w:sz="4" w:space="0" w:color="auto"/>
            </w:tcBorders>
          </w:tcPr>
          <w:p w14:paraId="4893E868"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Staff may not regularly work together or may be overfamiliar (this can create variations and workarounds in practice).</w:t>
            </w:r>
          </w:p>
          <w:p w14:paraId="6D47ADA6"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Checking procedures are not always completed as work as imagined, particularly when they are repetitive.</w:t>
            </w:r>
          </w:p>
          <w:p w14:paraId="71DDA3A0" w14:textId="77777777" w:rsidR="008815BA" w:rsidRPr="0008703D" w:rsidRDefault="008815B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Tasks can be interrupted and therefore be incomplete or contribute to errors.</w:t>
            </w:r>
          </w:p>
          <w:p w14:paraId="6475D054" w14:textId="5EDB27BC" w:rsidR="008815BA" w:rsidRPr="0008703D" w:rsidRDefault="008815BA" w:rsidP="00F076C1">
            <w:pPr>
              <w:spacing w:after="0" w:line="240" w:lineRule="auto"/>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There are competing demands for staff around maintaining flow and operational performance.</w:t>
            </w:r>
          </w:p>
        </w:tc>
      </w:tr>
      <w:tr w:rsidR="009B080A" w:rsidRPr="0008703D" w14:paraId="6B0C59A7" w14:textId="77777777" w:rsidTr="005F6139">
        <w:trPr>
          <w:trHeight w:val="661"/>
        </w:trPr>
        <w:tc>
          <w:tcPr>
            <w:tcW w:w="1980" w:type="dxa"/>
            <w:tcBorders>
              <w:top w:val="nil"/>
              <w:left w:val="single" w:sz="4" w:space="0" w:color="auto"/>
              <w:bottom w:val="single" w:sz="4" w:space="0" w:color="auto"/>
              <w:right w:val="single" w:sz="4" w:space="0" w:color="auto"/>
            </w:tcBorders>
            <w:shd w:val="clear" w:color="auto" w:fill="auto"/>
            <w:vAlign w:val="center"/>
          </w:tcPr>
          <w:p w14:paraId="5FAF3224" w14:textId="68A7B393" w:rsidR="009B080A" w:rsidRPr="0008703D" w:rsidRDefault="009B080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VTE</w:t>
            </w:r>
          </w:p>
        </w:tc>
        <w:tc>
          <w:tcPr>
            <w:tcW w:w="3118" w:type="dxa"/>
            <w:tcBorders>
              <w:top w:val="nil"/>
              <w:left w:val="nil"/>
              <w:bottom w:val="single" w:sz="4" w:space="0" w:color="auto"/>
              <w:right w:val="single" w:sz="4" w:space="0" w:color="auto"/>
            </w:tcBorders>
            <w:shd w:val="clear" w:color="auto" w:fill="auto"/>
            <w:vAlign w:val="center"/>
          </w:tcPr>
          <w:p w14:paraId="5F238BAF" w14:textId="04A107B7" w:rsidR="009B080A" w:rsidRPr="0008703D" w:rsidRDefault="009B080A" w:rsidP="00F076C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Prescribing/administration of mechanical/chemical prophylaxis post risk assessment.</w:t>
            </w:r>
          </w:p>
        </w:tc>
        <w:tc>
          <w:tcPr>
            <w:tcW w:w="9300" w:type="dxa"/>
            <w:tcBorders>
              <w:top w:val="nil"/>
              <w:left w:val="nil"/>
              <w:bottom w:val="single" w:sz="4" w:space="0" w:color="auto"/>
              <w:right w:val="single" w:sz="4" w:space="0" w:color="auto"/>
            </w:tcBorders>
          </w:tcPr>
          <w:p w14:paraId="30B1ADE1" w14:textId="77777777" w:rsidR="009B080A" w:rsidRPr="0008703D" w:rsidRDefault="009B080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The organisation has limited systems to prompt the appropriate re-assessment of VTE risk, this is particularly significant when a patient initially has a bleeding risk which resolves during the admission.</w:t>
            </w:r>
          </w:p>
          <w:p w14:paraId="2B6865A2" w14:textId="77777777" w:rsidR="009B080A" w:rsidRPr="0008703D" w:rsidRDefault="009B080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Systems are not in place to support or prompt staff to consistently follow a VTE risk assessment with the appropriate prescription.</w:t>
            </w:r>
          </w:p>
          <w:p w14:paraId="5F0FC9F9" w14:textId="77777777" w:rsidR="009B080A" w:rsidRPr="0008703D" w:rsidRDefault="009B080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The organisation does not have embedded systems to highlight missing risk assessments/prescriptions</w:t>
            </w:r>
          </w:p>
          <w:p w14:paraId="71B29508" w14:textId="7BC4324A" w:rsidR="009B080A" w:rsidRPr="0008703D" w:rsidRDefault="009B080A" w:rsidP="00F076C1">
            <w:pPr>
              <w:spacing w:after="0"/>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VTE safety is a symptom of wider organisational safety issues related to ward round processes and their interactions with technology.</w:t>
            </w:r>
          </w:p>
        </w:tc>
      </w:tr>
    </w:tbl>
    <w:p w14:paraId="1B97756E" w14:textId="13063523" w:rsidR="008E502F" w:rsidRPr="0008703D" w:rsidRDefault="008E502F" w:rsidP="00F076C1">
      <w:pPr>
        <w:spacing w:after="0"/>
        <w:rPr>
          <w:rFonts w:asciiTheme="minorHAnsi" w:hAnsiTheme="minorHAnsi" w:cstheme="minorHAnsi"/>
          <w:b/>
        </w:rPr>
      </w:pPr>
    </w:p>
    <w:p w14:paraId="02E4FE83" w14:textId="77777777" w:rsidR="008E502F" w:rsidRPr="0008703D" w:rsidRDefault="008E502F" w:rsidP="00F076C1">
      <w:pPr>
        <w:spacing w:after="0"/>
        <w:rPr>
          <w:rFonts w:asciiTheme="minorHAnsi" w:hAnsiTheme="minorHAnsi" w:cstheme="minorHAnsi"/>
          <w:b/>
        </w:rPr>
        <w:sectPr w:rsidR="008E502F" w:rsidRPr="0008703D" w:rsidSect="008E502F">
          <w:pgSz w:w="16838" w:h="11906" w:orient="landscape"/>
          <w:pgMar w:top="1440" w:right="1440" w:bottom="992" w:left="1440" w:header="567" w:footer="709" w:gutter="0"/>
          <w:cols w:space="708"/>
          <w:docGrid w:linePitch="360"/>
        </w:sectPr>
      </w:pPr>
    </w:p>
    <w:p w14:paraId="158D7860" w14:textId="4DC9B667" w:rsidR="00754C99" w:rsidRPr="0008703D" w:rsidRDefault="00754C99" w:rsidP="00F076C1">
      <w:pPr>
        <w:pStyle w:val="Heading2"/>
        <w:numPr>
          <w:ilvl w:val="1"/>
          <w:numId w:val="16"/>
        </w:numPr>
        <w:spacing w:before="0"/>
        <w:rPr>
          <w:rFonts w:asciiTheme="minorHAnsi" w:hAnsiTheme="minorHAnsi" w:cstheme="minorHAnsi"/>
          <w:sz w:val="22"/>
          <w:szCs w:val="22"/>
        </w:rPr>
      </w:pPr>
      <w:bookmarkStart w:id="11" w:name="_Toc145676452"/>
      <w:r w:rsidRPr="0008703D">
        <w:rPr>
          <w:rFonts w:asciiTheme="minorHAnsi" w:hAnsiTheme="minorHAnsi" w:cstheme="minorHAnsi"/>
          <w:sz w:val="22"/>
          <w:szCs w:val="22"/>
        </w:rPr>
        <w:lastRenderedPageBreak/>
        <w:t>Patient safety incident priorities</w:t>
      </w:r>
      <w:bookmarkEnd w:id="11"/>
    </w:p>
    <w:p w14:paraId="29A040C9" w14:textId="7337F46E" w:rsidR="005F6139" w:rsidRDefault="005F6139" w:rsidP="00F076C1">
      <w:pPr>
        <w:spacing w:after="0"/>
        <w:rPr>
          <w:rFonts w:asciiTheme="minorHAnsi" w:hAnsiTheme="minorHAnsi" w:cstheme="minorHAnsi"/>
        </w:rPr>
      </w:pPr>
      <w:r>
        <w:rPr>
          <w:rFonts w:asciiTheme="minorHAnsi" w:hAnsiTheme="minorHAnsi" w:cstheme="minorHAnsi"/>
        </w:rPr>
        <w:t xml:space="preserve">The following </w:t>
      </w:r>
      <w:r w:rsidR="005B0E8B" w:rsidRPr="0008703D">
        <w:rPr>
          <w:rFonts w:asciiTheme="minorHAnsi" w:hAnsiTheme="minorHAnsi" w:cstheme="minorHAnsi"/>
        </w:rPr>
        <w:t xml:space="preserve">local patient safety incident type priorities identified from the </w:t>
      </w:r>
      <w:r>
        <w:rPr>
          <w:rFonts w:asciiTheme="minorHAnsi" w:hAnsiTheme="minorHAnsi" w:cstheme="minorHAnsi"/>
        </w:rPr>
        <w:t>safety profiling work are listed below. Criteria for selection was;</w:t>
      </w:r>
    </w:p>
    <w:p w14:paraId="25F36C36" w14:textId="1E4A0599" w:rsidR="005F6139" w:rsidRDefault="005F6139" w:rsidP="005F6139">
      <w:pPr>
        <w:pStyle w:val="ListParagraph"/>
        <w:numPr>
          <w:ilvl w:val="0"/>
          <w:numId w:val="2"/>
        </w:numPr>
        <w:spacing w:after="0"/>
        <w:rPr>
          <w:rFonts w:asciiTheme="minorHAnsi" w:hAnsiTheme="minorHAnsi" w:cstheme="minorHAnsi"/>
        </w:rPr>
      </w:pPr>
      <w:r>
        <w:rPr>
          <w:rFonts w:asciiTheme="minorHAnsi" w:hAnsiTheme="minorHAnsi" w:cstheme="minorHAnsi"/>
        </w:rPr>
        <w:t>Incidents commonly occur across Serious Incident or other incidents resulting in significant harm.</w:t>
      </w:r>
    </w:p>
    <w:p w14:paraId="3C3D7AB0" w14:textId="179D18E6" w:rsidR="005F6139" w:rsidRDefault="005F6139" w:rsidP="005F6139">
      <w:pPr>
        <w:pStyle w:val="ListParagraph"/>
        <w:numPr>
          <w:ilvl w:val="0"/>
          <w:numId w:val="2"/>
        </w:numPr>
        <w:spacing w:after="0"/>
        <w:rPr>
          <w:rFonts w:asciiTheme="minorHAnsi" w:hAnsiTheme="minorHAnsi" w:cstheme="minorHAnsi"/>
        </w:rPr>
      </w:pPr>
      <w:r>
        <w:rPr>
          <w:rFonts w:asciiTheme="minorHAnsi" w:hAnsiTheme="minorHAnsi" w:cstheme="minorHAnsi"/>
        </w:rPr>
        <w:t>Reduced confidence that the organisation has comprehensive insight into the system factors contributing to the themes, and/or where there is insufficient evidence to demonstrate that improvement work is effectively reducing risk.</w:t>
      </w:r>
    </w:p>
    <w:p w14:paraId="6B545C8A" w14:textId="7F1F7D9A" w:rsidR="005F6139" w:rsidRPr="005F6139" w:rsidRDefault="005F6139" w:rsidP="005F6139">
      <w:pPr>
        <w:spacing w:after="0"/>
        <w:rPr>
          <w:rFonts w:asciiTheme="minorHAnsi" w:hAnsiTheme="minorHAnsi" w:cstheme="minorHAnsi"/>
        </w:rPr>
      </w:pPr>
      <w:r>
        <w:rPr>
          <w:rFonts w:asciiTheme="minorHAnsi" w:hAnsiTheme="minorHAnsi" w:cstheme="minorHAnsi"/>
        </w:rPr>
        <w:t>It is expected that these priorities will be reviewed significantly through the life of this plan as PSIRF principles and improvement work is carried out.</w:t>
      </w:r>
    </w:p>
    <w:p w14:paraId="77CE3791" w14:textId="1D988257" w:rsidR="00665BC8" w:rsidRPr="0008703D" w:rsidRDefault="00665BC8" w:rsidP="00F076C1">
      <w:pPr>
        <w:spacing w:after="0"/>
        <w:rPr>
          <w:rFonts w:asciiTheme="minorHAnsi" w:hAnsiTheme="minorHAnsi" w:cstheme="minorHAnsi"/>
        </w:rPr>
      </w:pPr>
    </w:p>
    <w:tbl>
      <w:tblPr>
        <w:tblStyle w:val="TableGrid"/>
        <w:tblW w:w="9782" w:type="dxa"/>
        <w:tblInd w:w="-289" w:type="dxa"/>
        <w:tblLook w:val="04A0" w:firstRow="1" w:lastRow="0" w:firstColumn="1" w:lastColumn="0" w:noHBand="0" w:noVBand="1"/>
      </w:tblPr>
      <w:tblGrid>
        <w:gridCol w:w="1309"/>
        <w:gridCol w:w="5349"/>
        <w:gridCol w:w="3124"/>
      </w:tblGrid>
      <w:tr w:rsidR="00E34063" w:rsidRPr="0008703D" w14:paraId="7FAF7459" w14:textId="77777777" w:rsidTr="00B8198F">
        <w:tc>
          <w:tcPr>
            <w:tcW w:w="1309" w:type="dxa"/>
            <w:shd w:val="clear" w:color="auto" w:fill="D9D9D9" w:themeFill="background1" w:themeFillShade="D9"/>
          </w:tcPr>
          <w:p w14:paraId="7FD7C578" w14:textId="53CE85C4" w:rsidR="005B0E8B" w:rsidRPr="0008703D" w:rsidRDefault="005B0E8B" w:rsidP="00F076C1">
            <w:pPr>
              <w:rPr>
                <w:rFonts w:asciiTheme="minorHAnsi" w:hAnsiTheme="minorHAnsi" w:cstheme="minorHAnsi"/>
                <w:b/>
              </w:rPr>
            </w:pPr>
            <w:r w:rsidRPr="0008703D">
              <w:rPr>
                <w:rFonts w:asciiTheme="minorHAnsi" w:hAnsiTheme="minorHAnsi" w:cstheme="minorHAnsi"/>
                <w:b/>
              </w:rPr>
              <w:t>Priority No.</w:t>
            </w:r>
          </w:p>
        </w:tc>
        <w:tc>
          <w:tcPr>
            <w:tcW w:w="5349" w:type="dxa"/>
            <w:shd w:val="clear" w:color="auto" w:fill="D9D9D9" w:themeFill="background1" w:themeFillShade="D9"/>
          </w:tcPr>
          <w:p w14:paraId="13BF87B4" w14:textId="4D4A9171" w:rsidR="005B0E8B" w:rsidRPr="0008703D" w:rsidRDefault="005B0E8B" w:rsidP="00F076C1">
            <w:pPr>
              <w:rPr>
                <w:rFonts w:asciiTheme="minorHAnsi" w:hAnsiTheme="minorHAnsi" w:cstheme="minorHAnsi"/>
                <w:b/>
              </w:rPr>
            </w:pPr>
            <w:r w:rsidRPr="0008703D">
              <w:rPr>
                <w:rFonts w:asciiTheme="minorHAnsi" w:hAnsiTheme="minorHAnsi" w:cstheme="minorHAnsi"/>
                <w:b/>
              </w:rPr>
              <w:t>Patient Safety Incident Type</w:t>
            </w:r>
          </w:p>
        </w:tc>
        <w:tc>
          <w:tcPr>
            <w:tcW w:w="3124" w:type="dxa"/>
            <w:shd w:val="clear" w:color="auto" w:fill="D9D9D9" w:themeFill="background1" w:themeFillShade="D9"/>
          </w:tcPr>
          <w:p w14:paraId="35C5C8A7" w14:textId="4FEF5D7F" w:rsidR="005B0E8B" w:rsidRPr="0008703D" w:rsidRDefault="005B0E8B" w:rsidP="00F076C1">
            <w:pPr>
              <w:rPr>
                <w:rFonts w:asciiTheme="minorHAnsi" w:hAnsiTheme="minorHAnsi" w:cstheme="minorHAnsi"/>
                <w:b/>
              </w:rPr>
            </w:pPr>
            <w:r w:rsidRPr="0008703D">
              <w:rPr>
                <w:rFonts w:asciiTheme="minorHAnsi" w:hAnsiTheme="minorHAnsi" w:cstheme="minorHAnsi"/>
                <w:b/>
              </w:rPr>
              <w:t>Speciality</w:t>
            </w:r>
          </w:p>
        </w:tc>
      </w:tr>
      <w:tr w:rsidR="008E502F" w:rsidRPr="0008703D" w14:paraId="0EFA46CC" w14:textId="77777777" w:rsidTr="00B8198F">
        <w:tc>
          <w:tcPr>
            <w:tcW w:w="1309" w:type="dxa"/>
          </w:tcPr>
          <w:p w14:paraId="3D071FDA" w14:textId="688E4826" w:rsidR="008E502F" w:rsidRPr="0008703D" w:rsidRDefault="008E502F" w:rsidP="00F076C1">
            <w:pPr>
              <w:rPr>
                <w:rFonts w:asciiTheme="minorHAnsi" w:hAnsiTheme="minorHAnsi" w:cstheme="minorHAnsi"/>
              </w:rPr>
            </w:pPr>
            <w:r w:rsidRPr="0008703D">
              <w:rPr>
                <w:rFonts w:asciiTheme="minorHAnsi" w:hAnsiTheme="minorHAnsi" w:cstheme="minorHAnsi"/>
              </w:rPr>
              <w:t>1.</w:t>
            </w:r>
          </w:p>
        </w:tc>
        <w:tc>
          <w:tcPr>
            <w:tcW w:w="5349" w:type="dxa"/>
          </w:tcPr>
          <w:p w14:paraId="555DBD2B" w14:textId="774F89BD" w:rsidR="008E502F" w:rsidRPr="0008703D" w:rsidRDefault="008E502F" w:rsidP="00F076C1">
            <w:pPr>
              <w:rPr>
                <w:rFonts w:asciiTheme="minorHAnsi" w:hAnsiTheme="minorHAnsi" w:cstheme="minorHAnsi"/>
              </w:rPr>
            </w:pPr>
            <w:r w:rsidRPr="0008703D">
              <w:rPr>
                <w:rFonts w:asciiTheme="minorHAnsi" w:hAnsiTheme="minorHAnsi" w:cstheme="minorHAnsi"/>
              </w:rPr>
              <w:t>Delays in recognising, escalating or treating deterioration</w:t>
            </w:r>
            <w:r w:rsidR="00001B14" w:rsidRPr="0008703D">
              <w:rPr>
                <w:rFonts w:asciiTheme="minorHAnsi" w:hAnsiTheme="minorHAnsi" w:cstheme="minorHAnsi"/>
              </w:rPr>
              <w:t xml:space="preserve"> and/or sepsis</w:t>
            </w:r>
          </w:p>
        </w:tc>
        <w:tc>
          <w:tcPr>
            <w:tcW w:w="3124" w:type="dxa"/>
          </w:tcPr>
          <w:p w14:paraId="082F05B3" w14:textId="0EBDC30F" w:rsidR="008E502F" w:rsidRPr="0008703D" w:rsidRDefault="001E6183" w:rsidP="00F076C1">
            <w:pPr>
              <w:rPr>
                <w:rFonts w:asciiTheme="minorHAnsi" w:hAnsiTheme="minorHAnsi" w:cstheme="minorHAnsi"/>
              </w:rPr>
            </w:pPr>
            <w:r>
              <w:rPr>
                <w:rFonts w:asciiTheme="minorHAnsi" w:hAnsiTheme="minorHAnsi" w:cstheme="minorHAnsi"/>
              </w:rPr>
              <w:t>All areas, including Maternity</w:t>
            </w:r>
          </w:p>
        </w:tc>
      </w:tr>
      <w:tr w:rsidR="00E34063" w:rsidRPr="0008703D" w14:paraId="77132A75" w14:textId="77777777" w:rsidTr="00B8198F">
        <w:tc>
          <w:tcPr>
            <w:tcW w:w="1309" w:type="dxa"/>
          </w:tcPr>
          <w:p w14:paraId="090F77B1" w14:textId="3C363BA1" w:rsidR="005B0E8B" w:rsidRPr="0008703D" w:rsidRDefault="009B080A" w:rsidP="00F076C1">
            <w:pPr>
              <w:rPr>
                <w:rFonts w:asciiTheme="minorHAnsi" w:hAnsiTheme="minorHAnsi" w:cstheme="minorHAnsi"/>
              </w:rPr>
            </w:pPr>
            <w:r w:rsidRPr="0008703D">
              <w:rPr>
                <w:rFonts w:asciiTheme="minorHAnsi" w:hAnsiTheme="minorHAnsi" w:cstheme="minorHAnsi"/>
              </w:rPr>
              <w:t>2.</w:t>
            </w:r>
          </w:p>
        </w:tc>
        <w:tc>
          <w:tcPr>
            <w:tcW w:w="5349" w:type="dxa"/>
          </w:tcPr>
          <w:p w14:paraId="316F706F" w14:textId="2CAFC2F5" w:rsidR="005B0E8B" w:rsidRPr="0008703D" w:rsidRDefault="008E502F" w:rsidP="00F076C1">
            <w:pPr>
              <w:rPr>
                <w:rFonts w:asciiTheme="minorHAnsi" w:hAnsiTheme="minorHAnsi" w:cstheme="minorHAnsi"/>
              </w:rPr>
            </w:pPr>
            <w:r w:rsidRPr="0008703D">
              <w:rPr>
                <w:rFonts w:asciiTheme="minorHAnsi" w:hAnsiTheme="minorHAnsi" w:cstheme="minorHAnsi"/>
              </w:rPr>
              <w:t>Delays in acknowledging significant diagnostic findings.</w:t>
            </w:r>
          </w:p>
        </w:tc>
        <w:tc>
          <w:tcPr>
            <w:tcW w:w="3124" w:type="dxa"/>
          </w:tcPr>
          <w:p w14:paraId="1B390F78" w14:textId="4DB02211" w:rsidR="005B0E8B" w:rsidRPr="0008703D" w:rsidRDefault="001E6183" w:rsidP="00F076C1">
            <w:pPr>
              <w:rPr>
                <w:rFonts w:asciiTheme="minorHAnsi" w:hAnsiTheme="minorHAnsi" w:cstheme="minorHAnsi"/>
              </w:rPr>
            </w:pPr>
            <w:r>
              <w:rPr>
                <w:rFonts w:asciiTheme="minorHAnsi" w:hAnsiTheme="minorHAnsi" w:cstheme="minorHAnsi"/>
              </w:rPr>
              <w:t>All areas, including Maternity</w:t>
            </w:r>
          </w:p>
        </w:tc>
      </w:tr>
      <w:tr w:rsidR="00E34063" w:rsidRPr="0008703D" w14:paraId="47D36AA7" w14:textId="77777777" w:rsidTr="00B8198F">
        <w:tc>
          <w:tcPr>
            <w:tcW w:w="1309" w:type="dxa"/>
          </w:tcPr>
          <w:p w14:paraId="3550CFBA" w14:textId="6DF841CC" w:rsidR="005B0E8B" w:rsidRPr="0008703D" w:rsidRDefault="009B080A" w:rsidP="00F076C1">
            <w:pPr>
              <w:rPr>
                <w:rFonts w:asciiTheme="minorHAnsi" w:hAnsiTheme="minorHAnsi" w:cstheme="minorHAnsi"/>
              </w:rPr>
            </w:pPr>
            <w:r w:rsidRPr="0008703D">
              <w:rPr>
                <w:rFonts w:asciiTheme="minorHAnsi" w:hAnsiTheme="minorHAnsi" w:cstheme="minorHAnsi"/>
              </w:rPr>
              <w:t>3</w:t>
            </w:r>
            <w:r w:rsidR="008E502F" w:rsidRPr="0008703D">
              <w:rPr>
                <w:rFonts w:asciiTheme="minorHAnsi" w:hAnsiTheme="minorHAnsi" w:cstheme="minorHAnsi"/>
              </w:rPr>
              <w:t>.</w:t>
            </w:r>
          </w:p>
        </w:tc>
        <w:tc>
          <w:tcPr>
            <w:tcW w:w="5349" w:type="dxa"/>
          </w:tcPr>
          <w:p w14:paraId="783DEAE8" w14:textId="70013CDC" w:rsidR="005B0E8B" w:rsidRPr="0008703D" w:rsidRDefault="008E502F" w:rsidP="00F076C1">
            <w:pPr>
              <w:rPr>
                <w:rFonts w:asciiTheme="minorHAnsi" w:hAnsiTheme="minorHAnsi" w:cstheme="minorHAnsi"/>
              </w:rPr>
            </w:pPr>
            <w:r w:rsidRPr="0008703D">
              <w:rPr>
                <w:rFonts w:asciiTheme="minorHAnsi" w:hAnsiTheme="minorHAnsi" w:cstheme="minorHAnsi"/>
              </w:rPr>
              <w:t>Attempted suicide.</w:t>
            </w:r>
          </w:p>
        </w:tc>
        <w:tc>
          <w:tcPr>
            <w:tcW w:w="3124" w:type="dxa"/>
          </w:tcPr>
          <w:p w14:paraId="7A69CC66" w14:textId="10AE8952" w:rsidR="005B0E8B" w:rsidRPr="0008703D" w:rsidRDefault="001E6183" w:rsidP="00F076C1">
            <w:pPr>
              <w:rPr>
                <w:rFonts w:asciiTheme="minorHAnsi" w:hAnsiTheme="minorHAnsi" w:cstheme="minorHAnsi"/>
              </w:rPr>
            </w:pPr>
            <w:r>
              <w:rPr>
                <w:rFonts w:asciiTheme="minorHAnsi" w:hAnsiTheme="minorHAnsi" w:cstheme="minorHAnsi"/>
              </w:rPr>
              <w:t>All areas, including Maternity</w:t>
            </w:r>
          </w:p>
        </w:tc>
      </w:tr>
      <w:tr w:rsidR="00E34063" w:rsidRPr="0008703D" w14:paraId="2B706A5A" w14:textId="77777777" w:rsidTr="00B8198F">
        <w:tc>
          <w:tcPr>
            <w:tcW w:w="1309" w:type="dxa"/>
          </w:tcPr>
          <w:p w14:paraId="14AF5D6A" w14:textId="3A94E1FE" w:rsidR="005B0E8B" w:rsidRPr="0008703D" w:rsidRDefault="009B080A" w:rsidP="00F076C1">
            <w:pPr>
              <w:rPr>
                <w:rFonts w:asciiTheme="minorHAnsi" w:hAnsiTheme="minorHAnsi" w:cstheme="minorHAnsi"/>
              </w:rPr>
            </w:pPr>
            <w:r w:rsidRPr="0008703D">
              <w:rPr>
                <w:rFonts w:asciiTheme="minorHAnsi" w:hAnsiTheme="minorHAnsi" w:cstheme="minorHAnsi"/>
              </w:rPr>
              <w:t>4</w:t>
            </w:r>
            <w:r w:rsidR="008E502F" w:rsidRPr="0008703D">
              <w:rPr>
                <w:rFonts w:asciiTheme="minorHAnsi" w:hAnsiTheme="minorHAnsi" w:cstheme="minorHAnsi"/>
              </w:rPr>
              <w:t>.</w:t>
            </w:r>
          </w:p>
        </w:tc>
        <w:tc>
          <w:tcPr>
            <w:tcW w:w="5349" w:type="dxa"/>
          </w:tcPr>
          <w:p w14:paraId="269F6FB2" w14:textId="28DEAE81" w:rsidR="005B0E8B" w:rsidRPr="0008703D" w:rsidRDefault="008E502F" w:rsidP="00F076C1">
            <w:pPr>
              <w:rPr>
                <w:rFonts w:asciiTheme="minorHAnsi" w:hAnsiTheme="minorHAnsi" w:cstheme="minorHAnsi"/>
              </w:rPr>
            </w:pPr>
            <w:r w:rsidRPr="0008703D">
              <w:rPr>
                <w:rFonts w:asciiTheme="minorHAnsi" w:hAnsiTheme="minorHAnsi" w:cstheme="minorHAnsi"/>
              </w:rPr>
              <w:t>Delays in diagnosis of hip fractures.</w:t>
            </w:r>
          </w:p>
        </w:tc>
        <w:tc>
          <w:tcPr>
            <w:tcW w:w="3124" w:type="dxa"/>
          </w:tcPr>
          <w:p w14:paraId="4D8CBE61" w14:textId="5CCA6C0A" w:rsidR="005B0E8B" w:rsidRPr="0008703D" w:rsidRDefault="00101045" w:rsidP="00F076C1">
            <w:pPr>
              <w:rPr>
                <w:rFonts w:asciiTheme="minorHAnsi" w:hAnsiTheme="minorHAnsi" w:cstheme="minorHAnsi"/>
              </w:rPr>
            </w:pPr>
            <w:r w:rsidRPr="0008703D">
              <w:rPr>
                <w:rFonts w:asciiTheme="minorHAnsi" w:hAnsiTheme="minorHAnsi" w:cstheme="minorHAnsi"/>
              </w:rPr>
              <w:t>Medical specialties and/or Emergency Care</w:t>
            </w:r>
          </w:p>
        </w:tc>
      </w:tr>
      <w:tr w:rsidR="00E34063" w:rsidRPr="0008703D" w14:paraId="4E8F714C" w14:textId="77777777" w:rsidTr="00B8198F">
        <w:tc>
          <w:tcPr>
            <w:tcW w:w="1309" w:type="dxa"/>
          </w:tcPr>
          <w:p w14:paraId="12ACD3BE" w14:textId="6AACDA9B" w:rsidR="008E502F" w:rsidRPr="0008703D" w:rsidRDefault="009B080A" w:rsidP="00F076C1">
            <w:pPr>
              <w:rPr>
                <w:rFonts w:asciiTheme="minorHAnsi" w:hAnsiTheme="minorHAnsi" w:cstheme="minorHAnsi"/>
              </w:rPr>
            </w:pPr>
            <w:r w:rsidRPr="0008703D">
              <w:rPr>
                <w:rFonts w:asciiTheme="minorHAnsi" w:hAnsiTheme="minorHAnsi" w:cstheme="minorHAnsi"/>
              </w:rPr>
              <w:t>5</w:t>
            </w:r>
            <w:r w:rsidR="008E502F" w:rsidRPr="0008703D">
              <w:rPr>
                <w:rFonts w:asciiTheme="minorHAnsi" w:hAnsiTheme="minorHAnsi" w:cstheme="minorHAnsi"/>
              </w:rPr>
              <w:t>.</w:t>
            </w:r>
          </w:p>
        </w:tc>
        <w:tc>
          <w:tcPr>
            <w:tcW w:w="5349" w:type="dxa"/>
          </w:tcPr>
          <w:p w14:paraId="0B43D9B9" w14:textId="37B5D928" w:rsidR="008E502F" w:rsidRPr="0008703D" w:rsidRDefault="008E502F" w:rsidP="00F076C1">
            <w:pPr>
              <w:rPr>
                <w:rFonts w:asciiTheme="minorHAnsi" w:hAnsiTheme="minorHAnsi" w:cstheme="minorHAnsi"/>
              </w:rPr>
            </w:pPr>
            <w:r w:rsidRPr="0008703D">
              <w:rPr>
                <w:rFonts w:asciiTheme="minorHAnsi" w:hAnsiTheme="minorHAnsi" w:cstheme="minorHAnsi"/>
              </w:rPr>
              <w:t>Omissions</w:t>
            </w:r>
            <w:r w:rsidR="00CA6094" w:rsidRPr="0008703D">
              <w:rPr>
                <w:rFonts w:asciiTheme="minorHAnsi" w:hAnsiTheme="minorHAnsi" w:cstheme="minorHAnsi"/>
              </w:rPr>
              <w:t>/delays in the prescription or administration of</w:t>
            </w:r>
            <w:r w:rsidRPr="0008703D">
              <w:rPr>
                <w:rFonts w:asciiTheme="minorHAnsi" w:hAnsiTheme="minorHAnsi" w:cstheme="minorHAnsi"/>
              </w:rPr>
              <w:t xml:space="preserve"> </w:t>
            </w:r>
            <w:r w:rsidR="00CA6094" w:rsidRPr="0008703D">
              <w:rPr>
                <w:rFonts w:asciiTheme="minorHAnsi" w:hAnsiTheme="minorHAnsi" w:cstheme="minorHAnsi"/>
              </w:rPr>
              <w:t xml:space="preserve">critical </w:t>
            </w:r>
            <w:r w:rsidRPr="0008703D">
              <w:rPr>
                <w:rFonts w:asciiTheme="minorHAnsi" w:hAnsiTheme="minorHAnsi" w:cstheme="minorHAnsi"/>
              </w:rPr>
              <w:t>medications.</w:t>
            </w:r>
          </w:p>
        </w:tc>
        <w:tc>
          <w:tcPr>
            <w:tcW w:w="3124" w:type="dxa"/>
          </w:tcPr>
          <w:p w14:paraId="45043C70" w14:textId="51DDFE7C" w:rsidR="008E502F" w:rsidRPr="0008703D" w:rsidRDefault="001E6183" w:rsidP="00F076C1">
            <w:pPr>
              <w:rPr>
                <w:rFonts w:asciiTheme="minorHAnsi" w:hAnsiTheme="minorHAnsi" w:cstheme="minorHAnsi"/>
              </w:rPr>
            </w:pPr>
            <w:r>
              <w:rPr>
                <w:rFonts w:asciiTheme="minorHAnsi" w:hAnsiTheme="minorHAnsi" w:cstheme="minorHAnsi"/>
              </w:rPr>
              <w:t>All areas, including Maternity</w:t>
            </w:r>
          </w:p>
        </w:tc>
      </w:tr>
      <w:tr w:rsidR="00E34063" w:rsidRPr="0008703D" w14:paraId="2A8ABC62" w14:textId="77777777" w:rsidTr="00B8198F">
        <w:tc>
          <w:tcPr>
            <w:tcW w:w="1309" w:type="dxa"/>
          </w:tcPr>
          <w:p w14:paraId="6FFA5DED" w14:textId="2E52B466" w:rsidR="008E502F" w:rsidRPr="0008703D" w:rsidRDefault="009B080A" w:rsidP="00F076C1">
            <w:pPr>
              <w:rPr>
                <w:rFonts w:asciiTheme="minorHAnsi" w:hAnsiTheme="minorHAnsi" w:cstheme="minorHAnsi"/>
              </w:rPr>
            </w:pPr>
            <w:r w:rsidRPr="0008703D">
              <w:rPr>
                <w:rFonts w:asciiTheme="minorHAnsi" w:hAnsiTheme="minorHAnsi" w:cstheme="minorHAnsi"/>
              </w:rPr>
              <w:t>6</w:t>
            </w:r>
            <w:r w:rsidR="008E502F" w:rsidRPr="0008703D">
              <w:rPr>
                <w:rFonts w:asciiTheme="minorHAnsi" w:hAnsiTheme="minorHAnsi" w:cstheme="minorHAnsi"/>
              </w:rPr>
              <w:t>.</w:t>
            </w:r>
          </w:p>
        </w:tc>
        <w:tc>
          <w:tcPr>
            <w:tcW w:w="5349" w:type="dxa"/>
          </w:tcPr>
          <w:p w14:paraId="72F24DD2" w14:textId="00B7257D" w:rsidR="008E502F" w:rsidRPr="0008703D" w:rsidRDefault="008E502F" w:rsidP="00F076C1">
            <w:pPr>
              <w:rPr>
                <w:rFonts w:asciiTheme="minorHAnsi" w:hAnsiTheme="minorHAnsi" w:cstheme="minorHAnsi"/>
              </w:rPr>
            </w:pPr>
            <w:r w:rsidRPr="0008703D">
              <w:rPr>
                <w:rFonts w:asciiTheme="minorHAnsi" w:hAnsiTheme="minorHAnsi" w:cstheme="minorHAnsi"/>
              </w:rPr>
              <w:t>Patients lost to follow up from outpatient services.</w:t>
            </w:r>
          </w:p>
        </w:tc>
        <w:tc>
          <w:tcPr>
            <w:tcW w:w="3124" w:type="dxa"/>
          </w:tcPr>
          <w:p w14:paraId="54A073E3" w14:textId="3BA661C3" w:rsidR="008E502F" w:rsidRPr="0008703D" w:rsidRDefault="00B8198F" w:rsidP="00F076C1">
            <w:pPr>
              <w:rPr>
                <w:rFonts w:asciiTheme="minorHAnsi" w:hAnsiTheme="minorHAnsi" w:cstheme="minorHAnsi"/>
              </w:rPr>
            </w:pPr>
            <w:r w:rsidRPr="0008703D">
              <w:rPr>
                <w:rFonts w:asciiTheme="minorHAnsi" w:hAnsiTheme="minorHAnsi" w:cstheme="minorHAnsi"/>
              </w:rPr>
              <w:t>Outpatient specialties</w:t>
            </w:r>
          </w:p>
        </w:tc>
      </w:tr>
    </w:tbl>
    <w:p w14:paraId="7E0F9D82" w14:textId="238201BF" w:rsidR="005B0E8B" w:rsidRPr="0008703D" w:rsidRDefault="005B0E8B" w:rsidP="00F076C1">
      <w:pPr>
        <w:spacing w:after="0"/>
        <w:rPr>
          <w:rFonts w:asciiTheme="minorHAnsi" w:hAnsiTheme="minorHAnsi" w:cstheme="minorHAnsi"/>
        </w:rPr>
      </w:pPr>
    </w:p>
    <w:p w14:paraId="4D89C238" w14:textId="3551E562" w:rsidR="00046986" w:rsidRPr="0008703D" w:rsidRDefault="00046986" w:rsidP="00F076C1">
      <w:pPr>
        <w:spacing w:after="0"/>
        <w:rPr>
          <w:rFonts w:asciiTheme="minorHAnsi" w:hAnsiTheme="minorHAnsi" w:cstheme="minorHAnsi"/>
        </w:rPr>
      </w:pPr>
    </w:p>
    <w:p w14:paraId="21D9B13A" w14:textId="0C5FF9B4" w:rsidR="00046986" w:rsidRPr="0008703D" w:rsidRDefault="00046986" w:rsidP="00F076C1">
      <w:pPr>
        <w:spacing w:after="0"/>
        <w:rPr>
          <w:rFonts w:asciiTheme="minorHAnsi" w:hAnsiTheme="minorHAnsi" w:cstheme="minorHAnsi"/>
        </w:rPr>
      </w:pPr>
    </w:p>
    <w:p w14:paraId="58FB2D67" w14:textId="188BF54F" w:rsidR="00046986" w:rsidRPr="0008703D" w:rsidRDefault="00046986" w:rsidP="00F076C1">
      <w:pPr>
        <w:spacing w:after="0"/>
        <w:rPr>
          <w:rFonts w:asciiTheme="minorHAnsi" w:hAnsiTheme="minorHAnsi" w:cstheme="minorHAnsi"/>
        </w:rPr>
      </w:pPr>
    </w:p>
    <w:p w14:paraId="4C4E9344" w14:textId="2245034D" w:rsidR="00046986" w:rsidRPr="0008703D" w:rsidRDefault="00046986" w:rsidP="00F076C1">
      <w:pPr>
        <w:spacing w:after="0"/>
        <w:rPr>
          <w:rFonts w:asciiTheme="minorHAnsi" w:hAnsiTheme="minorHAnsi" w:cstheme="minorHAnsi"/>
        </w:rPr>
      </w:pPr>
    </w:p>
    <w:p w14:paraId="0E162935" w14:textId="77777777" w:rsidR="00046986" w:rsidRPr="0008703D" w:rsidRDefault="00046986" w:rsidP="00F076C1">
      <w:pPr>
        <w:spacing w:after="0"/>
        <w:rPr>
          <w:rFonts w:asciiTheme="minorHAnsi" w:hAnsiTheme="minorHAnsi" w:cstheme="minorHAnsi"/>
        </w:rPr>
        <w:sectPr w:rsidR="00046986" w:rsidRPr="0008703D" w:rsidSect="008E502F">
          <w:pgSz w:w="11906" w:h="16838"/>
          <w:pgMar w:top="1440" w:right="992" w:bottom="1440" w:left="1440" w:header="567" w:footer="709" w:gutter="0"/>
          <w:cols w:space="708"/>
          <w:docGrid w:linePitch="360"/>
        </w:sectPr>
      </w:pPr>
    </w:p>
    <w:p w14:paraId="1BF6DCEF" w14:textId="0184DCF0" w:rsidR="005F4BE7" w:rsidRPr="005F4BE7" w:rsidRDefault="005F4BE7" w:rsidP="005F4BE7">
      <w:pPr>
        <w:pStyle w:val="Heading1"/>
        <w:numPr>
          <w:ilvl w:val="0"/>
          <w:numId w:val="16"/>
        </w:numPr>
        <w:rPr>
          <w:rFonts w:asciiTheme="minorHAnsi" w:hAnsiTheme="minorHAnsi" w:cstheme="minorHAnsi"/>
          <w:sz w:val="22"/>
          <w:szCs w:val="22"/>
        </w:rPr>
      </w:pPr>
      <w:bookmarkStart w:id="12" w:name="_Toc145676453"/>
      <w:bookmarkStart w:id="13" w:name="_Hlk143172953"/>
      <w:r w:rsidRPr="005F4BE7">
        <w:rPr>
          <w:rFonts w:asciiTheme="minorHAnsi" w:hAnsiTheme="minorHAnsi" w:cstheme="minorHAnsi"/>
          <w:sz w:val="22"/>
          <w:szCs w:val="22"/>
        </w:rPr>
        <w:lastRenderedPageBreak/>
        <w:t>Compassionate engagement</w:t>
      </w:r>
      <w:bookmarkEnd w:id="12"/>
    </w:p>
    <w:p w14:paraId="2C8703AC" w14:textId="0860C7E7" w:rsidR="00046986" w:rsidRPr="005F4BE7" w:rsidRDefault="00046986" w:rsidP="005F4BE7">
      <w:pPr>
        <w:pStyle w:val="Heading2"/>
        <w:numPr>
          <w:ilvl w:val="1"/>
          <w:numId w:val="16"/>
        </w:numPr>
        <w:rPr>
          <w:rFonts w:asciiTheme="minorHAnsi" w:hAnsiTheme="minorHAnsi" w:cstheme="minorHAnsi"/>
          <w:sz w:val="22"/>
          <w:szCs w:val="22"/>
        </w:rPr>
      </w:pPr>
      <w:bookmarkStart w:id="14" w:name="_Toc145676454"/>
      <w:r w:rsidRPr="005F4BE7">
        <w:rPr>
          <w:rFonts w:asciiTheme="minorHAnsi" w:hAnsiTheme="minorHAnsi" w:cstheme="minorHAnsi"/>
          <w:sz w:val="22"/>
          <w:szCs w:val="22"/>
        </w:rPr>
        <w:t>Compassionate engagement flowchart</w:t>
      </w:r>
      <w:bookmarkEnd w:id="14"/>
    </w:p>
    <w:bookmarkEnd w:id="13"/>
    <w:p w14:paraId="6D477036" w14:textId="24337FC6" w:rsidR="00046986" w:rsidRPr="0008703D" w:rsidRDefault="00D33B58" w:rsidP="00D33B58">
      <w:pPr>
        <w:spacing w:after="0" w:line="240" w:lineRule="auto"/>
        <w:rPr>
          <w:rFonts w:asciiTheme="minorHAnsi" w:hAnsiTheme="minorHAnsi" w:cstheme="minorHAnsi"/>
        </w:rPr>
      </w:pPr>
      <w:r w:rsidRPr="0008703D">
        <w:rPr>
          <w:rFonts w:asciiTheme="minorHAnsi" w:hAnsiTheme="minorHAnsi" w:cstheme="minorHAnsi"/>
          <w:noProof/>
        </w:rPr>
        <w:drawing>
          <wp:inline distT="0" distB="0" distL="0" distR="0" wp14:anchorId="27E2D126" wp14:editId="1961D163">
            <wp:extent cx="8928651" cy="4826442"/>
            <wp:effectExtent l="0" t="0" r="0" b="0"/>
            <wp:docPr id="1869694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73235" cy="4850542"/>
                    </a:xfrm>
                    <a:prstGeom prst="rect">
                      <a:avLst/>
                    </a:prstGeom>
                    <a:noFill/>
                    <a:ln>
                      <a:noFill/>
                    </a:ln>
                  </pic:spPr>
                </pic:pic>
              </a:graphicData>
            </a:graphic>
          </wp:inline>
        </w:drawing>
      </w:r>
    </w:p>
    <w:p w14:paraId="345B38C8" w14:textId="77777777" w:rsidR="00046986" w:rsidRPr="0008703D" w:rsidRDefault="00046986" w:rsidP="00046986">
      <w:pPr>
        <w:spacing w:after="0"/>
        <w:rPr>
          <w:rFonts w:asciiTheme="minorHAnsi" w:hAnsiTheme="minorHAnsi" w:cstheme="minorHAnsi"/>
        </w:rPr>
        <w:sectPr w:rsidR="00046986" w:rsidRPr="0008703D" w:rsidSect="00046986">
          <w:pgSz w:w="16838" w:h="11906" w:orient="landscape"/>
          <w:pgMar w:top="1440" w:right="1440" w:bottom="992" w:left="1440" w:header="567" w:footer="709" w:gutter="0"/>
          <w:cols w:space="708"/>
          <w:docGrid w:linePitch="360"/>
        </w:sectPr>
      </w:pPr>
    </w:p>
    <w:p w14:paraId="61BC7DCC" w14:textId="2CC07D6D" w:rsidR="00046986" w:rsidRPr="0008703D" w:rsidRDefault="00046986" w:rsidP="00046986">
      <w:pPr>
        <w:spacing w:after="0"/>
        <w:rPr>
          <w:rFonts w:asciiTheme="minorHAnsi" w:hAnsiTheme="minorHAnsi" w:cstheme="minorHAnsi"/>
        </w:rPr>
      </w:pPr>
    </w:p>
    <w:p w14:paraId="4EDA929C" w14:textId="38B4A3D5" w:rsidR="005B1AE8" w:rsidRPr="0008703D" w:rsidRDefault="007124D8" w:rsidP="00F076C1">
      <w:pPr>
        <w:pStyle w:val="Heading1"/>
        <w:numPr>
          <w:ilvl w:val="0"/>
          <w:numId w:val="16"/>
        </w:numPr>
        <w:spacing w:before="0"/>
        <w:rPr>
          <w:rFonts w:asciiTheme="minorHAnsi" w:hAnsiTheme="minorHAnsi" w:cstheme="minorHAnsi"/>
          <w:sz w:val="22"/>
          <w:szCs w:val="22"/>
        </w:rPr>
      </w:pPr>
      <w:bookmarkStart w:id="15" w:name="_Toc145676455"/>
      <w:r w:rsidRPr="0008703D">
        <w:rPr>
          <w:rFonts w:asciiTheme="minorHAnsi" w:hAnsiTheme="minorHAnsi" w:cstheme="minorHAnsi"/>
          <w:sz w:val="22"/>
          <w:szCs w:val="22"/>
        </w:rPr>
        <w:t>Our patient safety incident response plan</w:t>
      </w:r>
      <w:bookmarkEnd w:id="15"/>
    </w:p>
    <w:p w14:paraId="1FB2449F" w14:textId="77777777" w:rsidR="005B1AE8" w:rsidRPr="0008703D" w:rsidRDefault="005B1AE8" w:rsidP="00F076C1">
      <w:pPr>
        <w:pStyle w:val="Heading1"/>
        <w:spacing w:before="0"/>
        <w:rPr>
          <w:rFonts w:asciiTheme="minorHAnsi" w:hAnsiTheme="minorHAnsi" w:cstheme="minorHAnsi"/>
          <w:sz w:val="22"/>
          <w:szCs w:val="22"/>
        </w:rPr>
      </w:pPr>
    </w:p>
    <w:p w14:paraId="13CDEF18" w14:textId="783ECB5F" w:rsidR="003F07E1" w:rsidRPr="0008703D" w:rsidRDefault="005B1AE8" w:rsidP="00F076C1">
      <w:pPr>
        <w:pStyle w:val="Heading2"/>
        <w:numPr>
          <w:ilvl w:val="1"/>
          <w:numId w:val="16"/>
        </w:numPr>
        <w:spacing w:before="0"/>
        <w:rPr>
          <w:rFonts w:asciiTheme="minorHAnsi" w:hAnsiTheme="minorHAnsi" w:cstheme="minorHAnsi"/>
          <w:sz w:val="22"/>
          <w:szCs w:val="22"/>
        </w:rPr>
      </w:pPr>
      <w:bookmarkStart w:id="16" w:name="_Toc145676456"/>
      <w:r w:rsidRPr="0008703D">
        <w:rPr>
          <w:rFonts w:asciiTheme="minorHAnsi" w:hAnsiTheme="minorHAnsi" w:cstheme="minorHAnsi"/>
          <w:sz w:val="22"/>
          <w:szCs w:val="22"/>
        </w:rPr>
        <w:t>N</w:t>
      </w:r>
      <w:r w:rsidR="007124D8" w:rsidRPr="0008703D">
        <w:rPr>
          <w:rFonts w:asciiTheme="minorHAnsi" w:hAnsiTheme="minorHAnsi" w:cstheme="minorHAnsi"/>
          <w:sz w:val="22"/>
          <w:szCs w:val="22"/>
        </w:rPr>
        <w:t>ational requirements</w:t>
      </w:r>
      <w:r w:rsidRPr="0008703D">
        <w:rPr>
          <w:rFonts w:asciiTheme="minorHAnsi" w:hAnsiTheme="minorHAnsi" w:cstheme="minorHAnsi"/>
          <w:sz w:val="22"/>
          <w:szCs w:val="22"/>
        </w:rPr>
        <w:t xml:space="preserve"> for </w:t>
      </w:r>
      <w:r w:rsidR="008B2C92" w:rsidRPr="0008703D">
        <w:rPr>
          <w:rFonts w:asciiTheme="minorHAnsi" w:hAnsiTheme="minorHAnsi" w:cstheme="minorHAnsi"/>
          <w:sz w:val="22"/>
          <w:szCs w:val="22"/>
        </w:rPr>
        <w:t>p</w:t>
      </w:r>
      <w:r w:rsidRPr="0008703D">
        <w:rPr>
          <w:rFonts w:asciiTheme="minorHAnsi" w:hAnsiTheme="minorHAnsi" w:cstheme="minorHAnsi"/>
          <w:sz w:val="22"/>
          <w:szCs w:val="22"/>
        </w:rPr>
        <w:t xml:space="preserve">atient </w:t>
      </w:r>
      <w:r w:rsidR="008B2C92" w:rsidRPr="0008703D">
        <w:rPr>
          <w:rFonts w:asciiTheme="minorHAnsi" w:hAnsiTheme="minorHAnsi" w:cstheme="minorHAnsi"/>
          <w:sz w:val="22"/>
          <w:szCs w:val="22"/>
        </w:rPr>
        <w:t>s</w:t>
      </w:r>
      <w:r w:rsidRPr="0008703D">
        <w:rPr>
          <w:rFonts w:asciiTheme="minorHAnsi" w:hAnsiTheme="minorHAnsi" w:cstheme="minorHAnsi"/>
          <w:sz w:val="22"/>
          <w:szCs w:val="22"/>
        </w:rPr>
        <w:t xml:space="preserve">afety </w:t>
      </w:r>
      <w:r w:rsidR="008B2C92" w:rsidRPr="0008703D">
        <w:rPr>
          <w:rFonts w:asciiTheme="minorHAnsi" w:hAnsiTheme="minorHAnsi" w:cstheme="minorHAnsi"/>
          <w:sz w:val="22"/>
          <w:szCs w:val="22"/>
        </w:rPr>
        <w:t>i</w:t>
      </w:r>
      <w:r w:rsidRPr="0008703D">
        <w:rPr>
          <w:rFonts w:asciiTheme="minorHAnsi" w:hAnsiTheme="minorHAnsi" w:cstheme="minorHAnsi"/>
          <w:sz w:val="22"/>
          <w:szCs w:val="22"/>
        </w:rPr>
        <w:t xml:space="preserve">ncident </w:t>
      </w:r>
      <w:r w:rsidR="008B2C92" w:rsidRPr="0008703D">
        <w:rPr>
          <w:rFonts w:asciiTheme="minorHAnsi" w:hAnsiTheme="minorHAnsi" w:cstheme="minorHAnsi"/>
          <w:sz w:val="22"/>
          <w:szCs w:val="22"/>
        </w:rPr>
        <w:t>i</w:t>
      </w:r>
      <w:r w:rsidRPr="0008703D">
        <w:rPr>
          <w:rFonts w:asciiTheme="minorHAnsi" w:hAnsiTheme="minorHAnsi" w:cstheme="minorHAnsi"/>
          <w:sz w:val="22"/>
          <w:szCs w:val="22"/>
        </w:rPr>
        <w:t>nvestigation</w:t>
      </w:r>
      <w:bookmarkEnd w:id="16"/>
    </w:p>
    <w:tbl>
      <w:tblPr>
        <w:tblW w:w="9782"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403"/>
        <w:gridCol w:w="3118"/>
        <w:gridCol w:w="3261"/>
      </w:tblGrid>
      <w:tr w:rsidR="001C3F72" w:rsidRPr="0008703D" w14:paraId="33382185" w14:textId="77777777" w:rsidTr="00A507EE">
        <w:trPr>
          <w:trHeight w:val="109"/>
        </w:trPr>
        <w:tc>
          <w:tcPr>
            <w:tcW w:w="3403" w:type="dxa"/>
          </w:tcPr>
          <w:p w14:paraId="49C30EF5" w14:textId="1786A6FB" w:rsidR="001C3F72" w:rsidRPr="0008703D" w:rsidRDefault="00270D6A" w:rsidP="00F076C1">
            <w:pPr>
              <w:spacing w:after="0" w:line="360" w:lineRule="auto"/>
              <w:rPr>
                <w:rFonts w:asciiTheme="minorHAnsi" w:eastAsia="Arial" w:hAnsiTheme="minorHAnsi" w:cstheme="minorHAnsi"/>
                <w:b/>
              </w:rPr>
            </w:pPr>
            <w:r w:rsidRPr="0008703D">
              <w:rPr>
                <w:rFonts w:asciiTheme="minorHAnsi" w:eastAsia="Arial" w:hAnsiTheme="minorHAnsi" w:cstheme="minorHAnsi"/>
                <w:b/>
              </w:rPr>
              <w:t>National criteria</w:t>
            </w:r>
          </w:p>
        </w:tc>
        <w:tc>
          <w:tcPr>
            <w:tcW w:w="3118" w:type="dxa"/>
          </w:tcPr>
          <w:p w14:paraId="5B21B275" w14:textId="77777777" w:rsidR="001C3F72" w:rsidRPr="0008703D" w:rsidRDefault="001C3F72" w:rsidP="00F076C1">
            <w:pPr>
              <w:spacing w:after="0" w:line="360" w:lineRule="auto"/>
              <w:rPr>
                <w:rFonts w:asciiTheme="minorHAnsi" w:eastAsia="Arial" w:hAnsiTheme="minorHAnsi" w:cstheme="minorHAnsi"/>
                <w:b/>
              </w:rPr>
            </w:pPr>
            <w:r w:rsidRPr="0008703D">
              <w:rPr>
                <w:rFonts w:asciiTheme="minorHAnsi" w:eastAsia="Arial" w:hAnsiTheme="minorHAnsi" w:cstheme="minorHAnsi"/>
                <w:b/>
              </w:rPr>
              <w:t xml:space="preserve">Required response </w:t>
            </w:r>
          </w:p>
        </w:tc>
        <w:tc>
          <w:tcPr>
            <w:tcW w:w="3261" w:type="dxa"/>
          </w:tcPr>
          <w:p w14:paraId="36C80A19" w14:textId="77777777" w:rsidR="001C3F72" w:rsidRPr="0008703D" w:rsidRDefault="001C3F72" w:rsidP="00F076C1">
            <w:pPr>
              <w:spacing w:after="0" w:line="240" w:lineRule="auto"/>
              <w:rPr>
                <w:rFonts w:asciiTheme="minorHAnsi" w:eastAsia="Arial" w:hAnsiTheme="minorHAnsi" w:cstheme="minorHAnsi"/>
                <w:b/>
              </w:rPr>
            </w:pPr>
            <w:r w:rsidRPr="0008703D">
              <w:rPr>
                <w:rFonts w:asciiTheme="minorHAnsi" w:eastAsia="Arial" w:hAnsiTheme="minorHAnsi" w:cstheme="minorHAnsi"/>
                <w:b/>
              </w:rPr>
              <w:t>Anticipated improvement route</w:t>
            </w:r>
          </w:p>
        </w:tc>
      </w:tr>
      <w:tr w:rsidR="00A507EE" w:rsidRPr="0008703D" w14:paraId="3D742B48" w14:textId="77777777" w:rsidTr="00A507EE">
        <w:trPr>
          <w:trHeight w:val="579"/>
        </w:trPr>
        <w:tc>
          <w:tcPr>
            <w:tcW w:w="3403" w:type="dxa"/>
          </w:tcPr>
          <w:p w14:paraId="0B6ACD40" w14:textId="38757B71" w:rsidR="00A507EE" w:rsidRPr="0008703D" w:rsidRDefault="00A507EE" w:rsidP="00F076C1">
            <w:pPr>
              <w:spacing w:after="0"/>
              <w:rPr>
                <w:rFonts w:asciiTheme="minorHAnsi" w:eastAsia="Arial" w:hAnsiTheme="minorHAnsi" w:cstheme="minorHAnsi"/>
              </w:rPr>
            </w:pPr>
            <w:r w:rsidRPr="0008703D">
              <w:rPr>
                <w:rFonts w:asciiTheme="minorHAnsi" w:eastAsia="Arial" w:hAnsiTheme="minorHAnsi" w:cstheme="minorHAnsi"/>
                <w:bCs/>
              </w:rPr>
              <w:t>Incidents meeting the Never Events criteria</w:t>
            </w:r>
          </w:p>
        </w:tc>
        <w:tc>
          <w:tcPr>
            <w:tcW w:w="3118" w:type="dxa"/>
            <w:vMerge w:val="restart"/>
          </w:tcPr>
          <w:p w14:paraId="1B50D33D" w14:textId="396DD8EC" w:rsidR="00A507EE" w:rsidRPr="0008703D" w:rsidRDefault="00A507EE" w:rsidP="00F076C1">
            <w:pPr>
              <w:spacing w:after="0"/>
              <w:rPr>
                <w:rFonts w:asciiTheme="minorHAnsi" w:eastAsia="Arial" w:hAnsiTheme="minorHAnsi" w:cstheme="minorHAnsi"/>
              </w:rPr>
            </w:pPr>
            <w:r w:rsidRPr="0008703D">
              <w:rPr>
                <w:rFonts w:asciiTheme="minorHAnsi" w:eastAsia="Arial" w:hAnsiTheme="minorHAnsi" w:cstheme="minorHAnsi"/>
                <w:bCs/>
              </w:rPr>
              <w:t>Patient Safety Incident Investigation</w:t>
            </w:r>
          </w:p>
        </w:tc>
        <w:tc>
          <w:tcPr>
            <w:tcW w:w="3261" w:type="dxa"/>
            <w:vMerge w:val="restart"/>
          </w:tcPr>
          <w:p w14:paraId="4C5268F5" w14:textId="77777777" w:rsidR="00A507EE" w:rsidRPr="0008703D" w:rsidRDefault="00A507EE" w:rsidP="00A507EE">
            <w:pPr>
              <w:pStyle w:val="ListParagraph"/>
              <w:numPr>
                <w:ilvl w:val="0"/>
                <w:numId w:val="6"/>
              </w:numPr>
              <w:spacing w:after="0"/>
              <w:ind w:left="313"/>
              <w:rPr>
                <w:rFonts w:asciiTheme="minorHAnsi" w:eastAsia="Arial" w:hAnsiTheme="minorHAnsi" w:cstheme="minorHAnsi"/>
                <w:b/>
              </w:rPr>
            </w:pPr>
            <w:r w:rsidRPr="0008703D">
              <w:rPr>
                <w:rFonts w:asciiTheme="minorHAnsi" w:hAnsiTheme="minorHAnsi" w:cstheme="minorHAnsi"/>
              </w:rPr>
              <w:t>Incorporate insight into ongoing improvement plans.</w:t>
            </w:r>
          </w:p>
          <w:p w14:paraId="109163A3" w14:textId="77777777" w:rsidR="00A507EE" w:rsidRPr="0008703D" w:rsidRDefault="00A507EE" w:rsidP="00A507EE">
            <w:pPr>
              <w:pStyle w:val="ListParagraph"/>
              <w:numPr>
                <w:ilvl w:val="0"/>
                <w:numId w:val="6"/>
              </w:numPr>
              <w:spacing w:after="0"/>
              <w:ind w:left="313"/>
              <w:rPr>
                <w:rFonts w:asciiTheme="minorHAnsi" w:eastAsia="Arial" w:hAnsiTheme="minorHAnsi" w:cstheme="minorHAnsi"/>
                <w:b/>
              </w:rPr>
            </w:pPr>
            <w:r w:rsidRPr="0008703D">
              <w:rPr>
                <w:rFonts w:asciiTheme="minorHAnsi" w:eastAsia="Arial" w:hAnsiTheme="minorHAnsi" w:cstheme="minorHAnsi"/>
                <w:bCs/>
              </w:rPr>
              <w:t>Develop safety actions or improvement to address new insight and/or emerging safety issues identified.</w:t>
            </w:r>
            <w:r w:rsidRPr="0008703D">
              <w:rPr>
                <w:rFonts w:asciiTheme="minorHAnsi" w:hAnsiTheme="minorHAnsi" w:cstheme="minorHAnsi"/>
              </w:rPr>
              <w:t xml:space="preserve"> </w:t>
            </w:r>
          </w:p>
          <w:p w14:paraId="06C48D7A" w14:textId="31C89B06" w:rsidR="00A507EE" w:rsidRPr="0008703D" w:rsidRDefault="00A507EE" w:rsidP="00A507EE">
            <w:pPr>
              <w:pStyle w:val="ListParagraph"/>
              <w:spacing w:after="0"/>
              <w:ind w:left="325"/>
              <w:rPr>
                <w:rFonts w:asciiTheme="minorHAnsi" w:hAnsiTheme="minorHAnsi" w:cstheme="minorHAnsi"/>
              </w:rPr>
            </w:pPr>
          </w:p>
        </w:tc>
      </w:tr>
      <w:tr w:rsidR="00A507EE" w:rsidRPr="0008703D" w14:paraId="6326A561" w14:textId="77777777" w:rsidTr="00A507EE">
        <w:trPr>
          <w:trHeight w:val="583"/>
        </w:trPr>
        <w:tc>
          <w:tcPr>
            <w:tcW w:w="3403" w:type="dxa"/>
          </w:tcPr>
          <w:p w14:paraId="2CAD3835" w14:textId="1AE2FB6C" w:rsidR="00A507EE" w:rsidRPr="0008703D" w:rsidRDefault="00A507EE" w:rsidP="00270D6A">
            <w:pPr>
              <w:spacing w:after="0"/>
              <w:rPr>
                <w:rFonts w:asciiTheme="minorHAnsi" w:eastAsia="Arial" w:hAnsiTheme="minorHAnsi" w:cstheme="minorHAnsi"/>
              </w:rPr>
            </w:pPr>
            <w:r w:rsidRPr="0008703D">
              <w:rPr>
                <w:rFonts w:asciiTheme="minorHAnsi" w:eastAsia="Arial" w:hAnsiTheme="minorHAnsi" w:cstheme="minorHAnsi"/>
                <w:bCs/>
              </w:rPr>
              <w:t>Death thought more likely than not due to problems in care (learning from deaths criteria)</w:t>
            </w:r>
          </w:p>
        </w:tc>
        <w:tc>
          <w:tcPr>
            <w:tcW w:w="3118" w:type="dxa"/>
            <w:vMerge/>
          </w:tcPr>
          <w:p w14:paraId="0C5214EF" w14:textId="51F85BC7" w:rsidR="00A507EE" w:rsidRPr="0008703D" w:rsidRDefault="00A507EE" w:rsidP="00F076C1">
            <w:pPr>
              <w:spacing w:after="0"/>
              <w:rPr>
                <w:rFonts w:asciiTheme="minorHAnsi" w:eastAsia="Arial" w:hAnsiTheme="minorHAnsi" w:cstheme="minorHAnsi"/>
              </w:rPr>
            </w:pPr>
          </w:p>
        </w:tc>
        <w:tc>
          <w:tcPr>
            <w:tcW w:w="3261" w:type="dxa"/>
            <w:vMerge/>
          </w:tcPr>
          <w:p w14:paraId="43F9D9D5" w14:textId="735F06D2" w:rsidR="00A507EE" w:rsidRPr="0008703D" w:rsidRDefault="00A507EE" w:rsidP="00F076C1">
            <w:pPr>
              <w:pStyle w:val="ListParagraph"/>
              <w:numPr>
                <w:ilvl w:val="0"/>
                <w:numId w:val="6"/>
              </w:numPr>
              <w:spacing w:after="0"/>
              <w:ind w:left="313"/>
              <w:rPr>
                <w:rFonts w:asciiTheme="minorHAnsi" w:eastAsia="Arial" w:hAnsiTheme="minorHAnsi" w:cstheme="minorHAnsi"/>
                <w:b/>
              </w:rPr>
            </w:pPr>
          </w:p>
        </w:tc>
      </w:tr>
      <w:tr w:rsidR="00A507EE" w:rsidRPr="0008703D" w14:paraId="19821866" w14:textId="77777777" w:rsidTr="00A507EE">
        <w:trPr>
          <w:trHeight w:val="332"/>
        </w:trPr>
        <w:tc>
          <w:tcPr>
            <w:tcW w:w="3403" w:type="dxa"/>
          </w:tcPr>
          <w:p w14:paraId="5CA374BF" w14:textId="37CF1F39" w:rsidR="00A507EE" w:rsidRPr="0008703D" w:rsidRDefault="00A507EE" w:rsidP="00C43EC0">
            <w:pPr>
              <w:spacing w:after="0"/>
              <w:rPr>
                <w:rFonts w:asciiTheme="minorHAnsi" w:eastAsia="Arial" w:hAnsiTheme="minorHAnsi" w:cstheme="minorHAnsi"/>
              </w:rPr>
            </w:pPr>
            <w:r w:rsidRPr="0008703D">
              <w:rPr>
                <w:rFonts w:asciiTheme="minorHAnsi" w:eastAsia="Arial" w:hAnsiTheme="minorHAnsi" w:cstheme="minorHAnsi"/>
                <w:bCs/>
              </w:rPr>
              <w:t>Maternity and neonatal incidents meeting</w:t>
            </w:r>
            <w:r w:rsidR="00C43EC0">
              <w:rPr>
                <w:rFonts w:asciiTheme="minorHAnsi" w:eastAsia="Arial" w:hAnsiTheme="minorHAnsi" w:cstheme="minorHAnsi"/>
                <w:bCs/>
              </w:rPr>
              <w:t xml:space="preserve"> </w:t>
            </w:r>
            <w:r w:rsidR="00C43EC0" w:rsidRPr="00C43EC0">
              <w:rPr>
                <w:rFonts w:asciiTheme="minorHAnsi" w:eastAsia="Arial" w:hAnsiTheme="minorHAnsi" w:cstheme="minorHAnsi"/>
                <w:bCs/>
              </w:rPr>
              <w:t>Maternity and Newborn Safety Investigations</w:t>
            </w:r>
            <w:r w:rsidR="00C43EC0">
              <w:rPr>
                <w:rFonts w:asciiTheme="minorHAnsi" w:eastAsia="Arial" w:hAnsiTheme="minorHAnsi" w:cstheme="minorHAnsi"/>
                <w:bCs/>
              </w:rPr>
              <w:t xml:space="preserve"> (MNSI)</w:t>
            </w:r>
            <w:r w:rsidR="00C43EC0" w:rsidRPr="00C43EC0">
              <w:rPr>
                <w:rFonts w:asciiTheme="minorHAnsi" w:eastAsia="Arial" w:hAnsiTheme="minorHAnsi" w:cstheme="minorHAnsi"/>
                <w:bCs/>
              </w:rPr>
              <w:t xml:space="preserve"> programme</w:t>
            </w:r>
            <w:r w:rsidR="00C43EC0">
              <w:rPr>
                <w:rFonts w:asciiTheme="minorHAnsi" w:eastAsia="Arial" w:hAnsiTheme="minorHAnsi" w:cstheme="minorHAnsi"/>
                <w:bCs/>
              </w:rPr>
              <w:t xml:space="preserve"> </w:t>
            </w:r>
            <w:r w:rsidRPr="0008703D">
              <w:rPr>
                <w:rFonts w:asciiTheme="minorHAnsi" w:eastAsia="Arial" w:hAnsiTheme="minorHAnsi" w:cstheme="minorHAnsi"/>
                <w:bCs/>
              </w:rPr>
              <w:t xml:space="preserve"> criteria</w:t>
            </w:r>
          </w:p>
        </w:tc>
        <w:tc>
          <w:tcPr>
            <w:tcW w:w="3118" w:type="dxa"/>
          </w:tcPr>
          <w:p w14:paraId="05C29C8E" w14:textId="1BF0AC2D" w:rsidR="00A507EE" w:rsidRPr="0008703D" w:rsidRDefault="00A507EE" w:rsidP="00F076C1">
            <w:pPr>
              <w:spacing w:after="0"/>
              <w:rPr>
                <w:rFonts w:asciiTheme="minorHAnsi" w:eastAsia="Arial" w:hAnsiTheme="minorHAnsi" w:cstheme="minorHAnsi"/>
              </w:rPr>
            </w:pPr>
            <w:r w:rsidRPr="0008703D">
              <w:rPr>
                <w:rFonts w:asciiTheme="minorHAnsi" w:eastAsia="Arial" w:hAnsiTheme="minorHAnsi" w:cstheme="minorHAnsi"/>
                <w:bCs/>
              </w:rPr>
              <w:t xml:space="preserve">Referred to </w:t>
            </w:r>
            <w:r w:rsidR="00C43EC0">
              <w:rPr>
                <w:rFonts w:asciiTheme="minorHAnsi" w:eastAsia="Arial" w:hAnsiTheme="minorHAnsi" w:cstheme="minorHAnsi"/>
                <w:bCs/>
              </w:rPr>
              <w:t>MNSI</w:t>
            </w:r>
            <w:r w:rsidRPr="0008703D">
              <w:rPr>
                <w:rFonts w:asciiTheme="minorHAnsi" w:eastAsia="Arial" w:hAnsiTheme="minorHAnsi" w:cstheme="minorHAnsi"/>
                <w:bCs/>
              </w:rPr>
              <w:t xml:space="preserve"> for independent patient safety incident investigation</w:t>
            </w:r>
          </w:p>
        </w:tc>
        <w:tc>
          <w:tcPr>
            <w:tcW w:w="3261" w:type="dxa"/>
            <w:vMerge/>
          </w:tcPr>
          <w:p w14:paraId="15FCACE9" w14:textId="77EFF9E3" w:rsidR="00A507EE" w:rsidRPr="0008703D" w:rsidRDefault="00A507EE" w:rsidP="00A507EE">
            <w:pPr>
              <w:pStyle w:val="ListParagraph"/>
              <w:numPr>
                <w:ilvl w:val="0"/>
                <w:numId w:val="6"/>
              </w:numPr>
              <w:spacing w:after="0"/>
              <w:ind w:left="313"/>
              <w:rPr>
                <w:rFonts w:asciiTheme="minorHAnsi" w:eastAsia="Arial" w:hAnsiTheme="minorHAnsi" w:cstheme="minorHAnsi"/>
              </w:rPr>
            </w:pPr>
          </w:p>
        </w:tc>
      </w:tr>
    </w:tbl>
    <w:p w14:paraId="7702433B" w14:textId="77777777" w:rsidR="001C3F72" w:rsidRPr="0008703D" w:rsidRDefault="001C3F72" w:rsidP="00F076C1">
      <w:pPr>
        <w:spacing w:after="0"/>
        <w:ind w:right="-330"/>
        <w:rPr>
          <w:rFonts w:asciiTheme="minorHAnsi" w:hAnsiTheme="minorHAnsi" w:cstheme="minorHAnsi"/>
          <w:color w:val="000000" w:themeColor="text1"/>
        </w:rPr>
      </w:pPr>
    </w:p>
    <w:p w14:paraId="77402BE0" w14:textId="36474E14" w:rsidR="004F48D0" w:rsidRPr="0008703D" w:rsidRDefault="005B1AE8" w:rsidP="00F076C1">
      <w:pPr>
        <w:pStyle w:val="Heading2"/>
        <w:numPr>
          <w:ilvl w:val="1"/>
          <w:numId w:val="16"/>
        </w:numPr>
        <w:spacing w:before="0"/>
        <w:rPr>
          <w:rFonts w:asciiTheme="minorHAnsi" w:hAnsiTheme="minorHAnsi" w:cstheme="minorHAnsi"/>
          <w:sz w:val="22"/>
          <w:szCs w:val="22"/>
        </w:rPr>
      </w:pPr>
      <w:bookmarkStart w:id="17" w:name="_Toc145676457"/>
      <w:r w:rsidRPr="0008703D">
        <w:rPr>
          <w:rFonts w:asciiTheme="minorHAnsi" w:hAnsiTheme="minorHAnsi" w:cstheme="minorHAnsi"/>
          <w:sz w:val="22"/>
          <w:szCs w:val="22"/>
        </w:rPr>
        <w:t xml:space="preserve">National </w:t>
      </w:r>
      <w:r w:rsidR="008B2C92" w:rsidRPr="0008703D">
        <w:rPr>
          <w:rFonts w:asciiTheme="minorHAnsi" w:hAnsiTheme="minorHAnsi" w:cstheme="minorHAnsi"/>
          <w:sz w:val="22"/>
          <w:szCs w:val="22"/>
        </w:rPr>
        <w:t>r</w:t>
      </w:r>
      <w:r w:rsidRPr="0008703D">
        <w:rPr>
          <w:rFonts w:asciiTheme="minorHAnsi" w:hAnsiTheme="minorHAnsi" w:cstheme="minorHAnsi"/>
          <w:sz w:val="22"/>
          <w:szCs w:val="22"/>
        </w:rPr>
        <w:t>equirements for other external/linked process</w:t>
      </w:r>
      <w:bookmarkEnd w:id="17"/>
    </w:p>
    <w:tbl>
      <w:tblPr>
        <w:tblW w:w="9782"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127"/>
        <w:gridCol w:w="5528"/>
        <w:gridCol w:w="2127"/>
      </w:tblGrid>
      <w:tr w:rsidR="00B8198F" w:rsidRPr="0008703D" w14:paraId="4977D807" w14:textId="77777777" w:rsidTr="00264E84">
        <w:trPr>
          <w:trHeight w:val="325"/>
        </w:trPr>
        <w:tc>
          <w:tcPr>
            <w:tcW w:w="2127" w:type="dxa"/>
          </w:tcPr>
          <w:p w14:paraId="51B7EFE2" w14:textId="7667445E" w:rsidR="005B1AE8" w:rsidRPr="0008703D" w:rsidRDefault="005B1AE8" w:rsidP="00F076C1">
            <w:pPr>
              <w:spacing w:after="0" w:line="360" w:lineRule="auto"/>
              <w:rPr>
                <w:rFonts w:asciiTheme="minorHAnsi" w:eastAsia="Arial" w:hAnsiTheme="minorHAnsi" w:cstheme="minorHAnsi"/>
                <w:b/>
              </w:rPr>
            </w:pPr>
            <w:r w:rsidRPr="0008703D">
              <w:rPr>
                <w:rFonts w:asciiTheme="minorHAnsi" w:eastAsia="Arial" w:hAnsiTheme="minorHAnsi" w:cstheme="minorHAnsi"/>
                <w:b/>
              </w:rPr>
              <w:t>Event type</w:t>
            </w:r>
          </w:p>
        </w:tc>
        <w:tc>
          <w:tcPr>
            <w:tcW w:w="5528" w:type="dxa"/>
          </w:tcPr>
          <w:p w14:paraId="187A9AC1" w14:textId="77777777" w:rsidR="005B1AE8" w:rsidRPr="0008703D" w:rsidRDefault="005B1AE8" w:rsidP="00F076C1">
            <w:pPr>
              <w:spacing w:after="0" w:line="360" w:lineRule="auto"/>
              <w:rPr>
                <w:rFonts w:asciiTheme="minorHAnsi" w:eastAsia="Arial" w:hAnsiTheme="minorHAnsi" w:cstheme="minorHAnsi"/>
                <w:b/>
              </w:rPr>
            </w:pPr>
            <w:r w:rsidRPr="0008703D">
              <w:rPr>
                <w:rFonts w:asciiTheme="minorHAnsi" w:eastAsia="Arial" w:hAnsiTheme="minorHAnsi" w:cstheme="minorHAnsi"/>
                <w:b/>
              </w:rPr>
              <w:t xml:space="preserve">Required response </w:t>
            </w:r>
          </w:p>
        </w:tc>
        <w:tc>
          <w:tcPr>
            <w:tcW w:w="2127" w:type="dxa"/>
          </w:tcPr>
          <w:p w14:paraId="328F95F0" w14:textId="77777777" w:rsidR="005B1AE8" w:rsidRPr="0008703D" w:rsidRDefault="005B1AE8" w:rsidP="00F076C1">
            <w:pPr>
              <w:spacing w:after="0" w:line="240" w:lineRule="auto"/>
              <w:rPr>
                <w:rFonts w:asciiTheme="minorHAnsi" w:eastAsia="Arial" w:hAnsiTheme="minorHAnsi" w:cstheme="minorHAnsi"/>
                <w:b/>
              </w:rPr>
            </w:pPr>
            <w:r w:rsidRPr="0008703D">
              <w:rPr>
                <w:rFonts w:asciiTheme="minorHAnsi" w:eastAsia="Arial" w:hAnsiTheme="minorHAnsi" w:cstheme="minorHAnsi"/>
                <w:b/>
              </w:rPr>
              <w:t>Anticipated improvement route</w:t>
            </w:r>
          </w:p>
        </w:tc>
      </w:tr>
      <w:tr w:rsidR="00C43EC0" w:rsidRPr="0008703D" w14:paraId="1C4978F4" w14:textId="77777777" w:rsidTr="00264E84">
        <w:trPr>
          <w:trHeight w:val="914"/>
        </w:trPr>
        <w:tc>
          <w:tcPr>
            <w:tcW w:w="2127" w:type="dxa"/>
          </w:tcPr>
          <w:p w14:paraId="15A75518" w14:textId="5C4DC9E9" w:rsidR="00C43EC0" w:rsidRPr="0008703D" w:rsidRDefault="00C43EC0" w:rsidP="00A507EE">
            <w:pPr>
              <w:spacing w:after="0"/>
              <w:rPr>
                <w:rFonts w:asciiTheme="minorHAnsi" w:eastAsia="Arial" w:hAnsiTheme="minorHAnsi" w:cstheme="minorHAnsi"/>
              </w:rPr>
            </w:pPr>
            <w:r w:rsidRPr="0008703D">
              <w:rPr>
                <w:rFonts w:asciiTheme="minorHAnsi" w:eastAsia="Arial" w:hAnsiTheme="minorHAnsi" w:cstheme="minorHAnsi"/>
              </w:rPr>
              <w:t>Child deaths</w:t>
            </w:r>
          </w:p>
        </w:tc>
        <w:tc>
          <w:tcPr>
            <w:tcW w:w="5528" w:type="dxa"/>
          </w:tcPr>
          <w:p w14:paraId="4F78374F" w14:textId="270E207C" w:rsidR="00C43EC0" w:rsidRPr="0008703D" w:rsidRDefault="00C43EC0" w:rsidP="00A507EE">
            <w:pPr>
              <w:spacing w:after="0"/>
              <w:rPr>
                <w:rFonts w:asciiTheme="minorHAnsi" w:eastAsia="Arial" w:hAnsiTheme="minorHAnsi" w:cstheme="minorHAnsi"/>
              </w:rPr>
            </w:pPr>
            <w:r w:rsidRPr="0008703D">
              <w:rPr>
                <w:rFonts w:asciiTheme="minorHAnsi" w:eastAsia="Arial" w:hAnsiTheme="minorHAnsi" w:cstheme="minorHAnsi"/>
              </w:rPr>
              <w:t>Refer for Child Death Overview Panel review. A locally-led PSII (or other response) may be required alongside the panel review – based on discussion with the panel.</w:t>
            </w:r>
          </w:p>
        </w:tc>
        <w:tc>
          <w:tcPr>
            <w:tcW w:w="2127" w:type="dxa"/>
            <w:vMerge w:val="restart"/>
          </w:tcPr>
          <w:p w14:paraId="64817034" w14:textId="77777777" w:rsidR="00C43EC0" w:rsidRPr="0008703D" w:rsidRDefault="00C43EC0" w:rsidP="00A507EE">
            <w:pPr>
              <w:pStyle w:val="ListParagraph"/>
              <w:numPr>
                <w:ilvl w:val="0"/>
                <w:numId w:val="6"/>
              </w:numPr>
              <w:spacing w:after="0"/>
              <w:ind w:left="313"/>
              <w:rPr>
                <w:rFonts w:asciiTheme="minorHAnsi" w:eastAsia="Arial" w:hAnsiTheme="minorHAnsi" w:cstheme="minorHAnsi"/>
                <w:b/>
              </w:rPr>
            </w:pPr>
            <w:r w:rsidRPr="0008703D">
              <w:rPr>
                <w:rFonts w:asciiTheme="minorHAnsi" w:hAnsiTheme="minorHAnsi" w:cstheme="minorHAnsi"/>
              </w:rPr>
              <w:t>Incorporate insight into ongoing improvement plans.</w:t>
            </w:r>
          </w:p>
          <w:p w14:paraId="4CBA1479" w14:textId="52303C58" w:rsidR="00C43EC0" w:rsidRPr="0008703D" w:rsidRDefault="00C43EC0" w:rsidP="00A507EE">
            <w:pPr>
              <w:pStyle w:val="ListParagraph"/>
              <w:numPr>
                <w:ilvl w:val="0"/>
                <w:numId w:val="6"/>
              </w:numPr>
              <w:spacing w:after="0"/>
              <w:ind w:left="313"/>
              <w:rPr>
                <w:rFonts w:asciiTheme="minorHAnsi" w:eastAsia="Arial" w:hAnsiTheme="minorHAnsi" w:cstheme="minorHAnsi"/>
                <w:b/>
              </w:rPr>
            </w:pPr>
            <w:r w:rsidRPr="0008703D">
              <w:rPr>
                <w:rFonts w:asciiTheme="minorHAnsi" w:eastAsia="Arial" w:hAnsiTheme="minorHAnsi" w:cstheme="minorHAnsi"/>
                <w:bCs/>
              </w:rPr>
              <w:t>Develop safety actions or improvement to address new insight and/or emerging safety issues identified.</w:t>
            </w:r>
            <w:r w:rsidRPr="0008703D">
              <w:rPr>
                <w:rFonts w:asciiTheme="minorHAnsi" w:hAnsiTheme="minorHAnsi" w:cstheme="minorHAnsi"/>
              </w:rPr>
              <w:t xml:space="preserve"> </w:t>
            </w:r>
          </w:p>
          <w:p w14:paraId="4DFDCA5F" w14:textId="00DBC62A" w:rsidR="00C43EC0" w:rsidRPr="0008703D" w:rsidRDefault="00C43EC0" w:rsidP="00A507EE">
            <w:pPr>
              <w:spacing w:after="0"/>
              <w:rPr>
                <w:rFonts w:asciiTheme="minorHAnsi" w:eastAsia="Arial" w:hAnsiTheme="minorHAnsi" w:cstheme="minorHAnsi"/>
                <w:b/>
              </w:rPr>
            </w:pPr>
          </w:p>
        </w:tc>
      </w:tr>
      <w:tr w:rsidR="00C43EC0" w:rsidRPr="0008703D" w14:paraId="4B5FAE4A" w14:textId="77777777" w:rsidTr="00264E84">
        <w:trPr>
          <w:trHeight w:val="1267"/>
        </w:trPr>
        <w:tc>
          <w:tcPr>
            <w:tcW w:w="2127" w:type="dxa"/>
          </w:tcPr>
          <w:p w14:paraId="6C974E17" w14:textId="07823C92" w:rsidR="00C43EC0" w:rsidRPr="0008703D" w:rsidRDefault="00C43EC0" w:rsidP="00A507EE">
            <w:pPr>
              <w:spacing w:after="0"/>
              <w:rPr>
                <w:rFonts w:asciiTheme="minorHAnsi" w:eastAsia="Arial" w:hAnsiTheme="minorHAnsi" w:cstheme="minorHAnsi"/>
              </w:rPr>
            </w:pPr>
            <w:r w:rsidRPr="0008703D">
              <w:rPr>
                <w:rFonts w:asciiTheme="minorHAnsi" w:eastAsia="Arial" w:hAnsiTheme="minorHAnsi" w:cstheme="minorHAnsi"/>
              </w:rPr>
              <w:t>Deaths of persons with learning disabilities</w:t>
            </w:r>
          </w:p>
        </w:tc>
        <w:tc>
          <w:tcPr>
            <w:tcW w:w="5528" w:type="dxa"/>
          </w:tcPr>
          <w:p w14:paraId="039BC03F" w14:textId="333C92EE" w:rsidR="00C43EC0" w:rsidRPr="0008703D" w:rsidRDefault="00C43EC0" w:rsidP="00A507EE">
            <w:pPr>
              <w:spacing w:after="0"/>
              <w:rPr>
                <w:rFonts w:asciiTheme="minorHAnsi" w:eastAsia="Arial" w:hAnsiTheme="minorHAnsi" w:cstheme="minorHAnsi"/>
              </w:rPr>
            </w:pPr>
            <w:r w:rsidRPr="0008703D">
              <w:rPr>
                <w:rFonts w:asciiTheme="minorHAnsi" w:eastAsia="Arial" w:hAnsiTheme="minorHAnsi" w:cstheme="minorHAnsi"/>
              </w:rPr>
              <w:t>Refer for Learning Disability Mortality Review (LeDeR). A locally-led PSII (or other response) may be required alongside LeDeR review – based on discussion with the panel.</w:t>
            </w:r>
          </w:p>
        </w:tc>
        <w:tc>
          <w:tcPr>
            <w:tcW w:w="2127" w:type="dxa"/>
            <w:vMerge/>
          </w:tcPr>
          <w:p w14:paraId="092AD5FB" w14:textId="19B0486A" w:rsidR="00C43EC0" w:rsidRPr="0008703D" w:rsidRDefault="00C43EC0" w:rsidP="00A507EE">
            <w:pPr>
              <w:spacing w:after="0"/>
              <w:rPr>
                <w:rFonts w:asciiTheme="minorHAnsi" w:eastAsia="Arial" w:hAnsiTheme="minorHAnsi" w:cstheme="minorHAnsi"/>
              </w:rPr>
            </w:pPr>
          </w:p>
        </w:tc>
      </w:tr>
      <w:tr w:rsidR="00C43EC0" w:rsidRPr="0008703D" w14:paraId="3DF34342" w14:textId="77777777" w:rsidTr="00264E84">
        <w:trPr>
          <w:trHeight w:val="2108"/>
        </w:trPr>
        <w:tc>
          <w:tcPr>
            <w:tcW w:w="2127" w:type="dxa"/>
          </w:tcPr>
          <w:p w14:paraId="482D0281" w14:textId="1C49CCF3" w:rsidR="00C43EC0" w:rsidRPr="0008703D" w:rsidRDefault="00C43EC0" w:rsidP="00A507EE">
            <w:pPr>
              <w:spacing w:after="0"/>
              <w:rPr>
                <w:rFonts w:asciiTheme="minorHAnsi" w:eastAsia="Arial" w:hAnsiTheme="minorHAnsi" w:cstheme="minorHAnsi"/>
              </w:rPr>
            </w:pPr>
            <w:r w:rsidRPr="0008703D">
              <w:rPr>
                <w:rFonts w:asciiTheme="minorHAnsi" w:eastAsia="Arial" w:hAnsiTheme="minorHAnsi" w:cstheme="minorHAnsi"/>
              </w:rPr>
              <w:t>Safeguarding incidents (as per PSIRF)</w:t>
            </w:r>
          </w:p>
        </w:tc>
        <w:tc>
          <w:tcPr>
            <w:tcW w:w="5528" w:type="dxa"/>
          </w:tcPr>
          <w:p w14:paraId="6858A25D" w14:textId="5648424B" w:rsidR="00C43EC0" w:rsidRPr="0008703D" w:rsidRDefault="00C43EC0" w:rsidP="00A507EE">
            <w:pPr>
              <w:spacing w:after="0"/>
              <w:rPr>
                <w:rFonts w:asciiTheme="minorHAnsi" w:eastAsia="Arial" w:hAnsiTheme="minorHAnsi" w:cstheme="minorHAnsi"/>
              </w:rPr>
            </w:pPr>
            <w:r w:rsidRPr="0008703D">
              <w:rPr>
                <w:rFonts w:asciiTheme="minorHAnsi" w:eastAsia="Arial" w:hAnsiTheme="minorHAnsi" w:cstheme="minorHAnsi"/>
              </w:rPr>
              <w:t>Refer to local authority safeguarding lead.</w:t>
            </w:r>
          </w:p>
          <w:p w14:paraId="01C5F452" w14:textId="1A78478A" w:rsidR="00C43EC0" w:rsidRPr="0008703D" w:rsidRDefault="00C43EC0" w:rsidP="00A507EE">
            <w:pPr>
              <w:spacing w:after="0"/>
              <w:rPr>
                <w:rFonts w:asciiTheme="minorHAnsi" w:eastAsia="Arial" w:hAnsiTheme="minorHAnsi" w:cstheme="minorHAnsi"/>
              </w:rPr>
            </w:pPr>
            <w:r w:rsidRPr="0008703D">
              <w:rPr>
                <w:rFonts w:asciiTheme="minorHAnsi" w:eastAsia="Arial" w:hAnsiTheme="minorHAnsi" w:cstheme="minorHAnsi"/>
              </w:rPr>
              <w:t>The organisation will contribute towards domestic independent inquiries, joint targeted area inspections, child safeguarding practice reviews, domestic homicide reviews and any other safeguarding reviews (and inquiries) as required to do so by the local safeguarding partnership (for children) and local safeguarding adults boards.</w:t>
            </w:r>
          </w:p>
        </w:tc>
        <w:tc>
          <w:tcPr>
            <w:tcW w:w="2127" w:type="dxa"/>
            <w:vMerge/>
          </w:tcPr>
          <w:p w14:paraId="223A9F05" w14:textId="1AD6D7E9" w:rsidR="00C43EC0" w:rsidRPr="0008703D" w:rsidRDefault="00C43EC0" w:rsidP="00A507EE">
            <w:pPr>
              <w:pStyle w:val="ListParagraph"/>
              <w:numPr>
                <w:ilvl w:val="0"/>
                <w:numId w:val="6"/>
              </w:numPr>
              <w:spacing w:after="0"/>
              <w:ind w:left="313"/>
              <w:rPr>
                <w:rFonts w:asciiTheme="minorHAnsi" w:eastAsia="Arial" w:hAnsiTheme="minorHAnsi" w:cstheme="minorHAnsi"/>
              </w:rPr>
            </w:pPr>
          </w:p>
        </w:tc>
      </w:tr>
      <w:tr w:rsidR="00C43EC0" w:rsidRPr="0008703D" w14:paraId="44ECC0F3" w14:textId="77777777" w:rsidTr="00264E84">
        <w:trPr>
          <w:trHeight w:val="934"/>
        </w:trPr>
        <w:tc>
          <w:tcPr>
            <w:tcW w:w="2127" w:type="dxa"/>
          </w:tcPr>
          <w:p w14:paraId="3CC587EB" w14:textId="19FDC432" w:rsidR="00C43EC0" w:rsidRPr="0008703D" w:rsidRDefault="00C43EC0" w:rsidP="00F076C1">
            <w:pPr>
              <w:spacing w:after="0"/>
              <w:rPr>
                <w:rFonts w:asciiTheme="minorHAnsi" w:eastAsia="Arial" w:hAnsiTheme="minorHAnsi" w:cstheme="minorHAnsi"/>
              </w:rPr>
            </w:pPr>
            <w:r w:rsidRPr="0008703D">
              <w:rPr>
                <w:rFonts w:asciiTheme="minorHAnsi" w:eastAsia="Arial" w:hAnsiTheme="minorHAnsi" w:cstheme="minorHAnsi"/>
              </w:rPr>
              <w:t>Incidents in NHS screening programmes</w:t>
            </w:r>
          </w:p>
        </w:tc>
        <w:tc>
          <w:tcPr>
            <w:tcW w:w="5528" w:type="dxa"/>
          </w:tcPr>
          <w:p w14:paraId="00FC2608" w14:textId="71DB341B" w:rsidR="00C43EC0" w:rsidRPr="0008703D" w:rsidRDefault="00C43EC0" w:rsidP="00F076C1">
            <w:pPr>
              <w:spacing w:after="0"/>
              <w:rPr>
                <w:rFonts w:asciiTheme="minorHAnsi" w:eastAsia="Arial" w:hAnsiTheme="minorHAnsi" w:cstheme="minorHAnsi"/>
              </w:rPr>
            </w:pPr>
            <w:r w:rsidRPr="0008703D">
              <w:rPr>
                <w:rFonts w:asciiTheme="minorHAnsi" w:eastAsia="Arial" w:hAnsiTheme="minorHAnsi" w:cstheme="minorHAnsi"/>
              </w:rPr>
              <w:t>Refer to local screening quality assurance service for consideration of locally-led learning response</w:t>
            </w:r>
          </w:p>
        </w:tc>
        <w:tc>
          <w:tcPr>
            <w:tcW w:w="2127" w:type="dxa"/>
            <w:vMerge/>
          </w:tcPr>
          <w:p w14:paraId="644BA458" w14:textId="34A81585" w:rsidR="00C43EC0" w:rsidRPr="0008703D" w:rsidRDefault="00C43EC0" w:rsidP="00A507EE">
            <w:pPr>
              <w:spacing w:after="0"/>
              <w:rPr>
                <w:rFonts w:asciiTheme="minorHAnsi" w:eastAsia="Arial" w:hAnsiTheme="minorHAnsi" w:cstheme="minorHAnsi"/>
              </w:rPr>
            </w:pPr>
          </w:p>
        </w:tc>
      </w:tr>
      <w:tr w:rsidR="00C43EC0" w:rsidRPr="0008703D" w14:paraId="5A188CA9" w14:textId="77777777" w:rsidTr="00264E84">
        <w:trPr>
          <w:trHeight w:val="934"/>
        </w:trPr>
        <w:tc>
          <w:tcPr>
            <w:tcW w:w="2127" w:type="dxa"/>
          </w:tcPr>
          <w:p w14:paraId="66C44486" w14:textId="30575150" w:rsidR="00C43EC0" w:rsidRPr="0008703D" w:rsidRDefault="00C43EC0" w:rsidP="00F076C1">
            <w:pPr>
              <w:spacing w:after="0"/>
              <w:rPr>
                <w:rFonts w:asciiTheme="minorHAnsi" w:eastAsia="Arial" w:hAnsiTheme="minorHAnsi" w:cstheme="minorHAnsi"/>
              </w:rPr>
            </w:pPr>
            <w:r>
              <w:rPr>
                <w:rFonts w:asciiTheme="minorHAnsi" w:eastAsia="Arial" w:hAnsiTheme="minorHAnsi" w:cstheme="minorHAnsi"/>
              </w:rPr>
              <w:t>A</w:t>
            </w:r>
            <w:r w:rsidRPr="00C43EC0">
              <w:rPr>
                <w:rFonts w:asciiTheme="minorHAnsi" w:eastAsia="Arial" w:hAnsiTheme="minorHAnsi" w:cstheme="minorHAnsi"/>
              </w:rPr>
              <w:t>ccidental or unintended exposure to ionising radiation</w:t>
            </w:r>
          </w:p>
        </w:tc>
        <w:tc>
          <w:tcPr>
            <w:tcW w:w="5528" w:type="dxa"/>
          </w:tcPr>
          <w:p w14:paraId="14A3FE4A" w14:textId="56FC9E0C" w:rsidR="00C43EC0" w:rsidRDefault="00C43EC0" w:rsidP="00F076C1">
            <w:pPr>
              <w:spacing w:after="0"/>
              <w:rPr>
                <w:rFonts w:asciiTheme="minorHAnsi" w:eastAsia="Arial" w:hAnsiTheme="minorHAnsi" w:cstheme="minorHAnsi"/>
              </w:rPr>
            </w:pPr>
            <w:r>
              <w:rPr>
                <w:rFonts w:asciiTheme="minorHAnsi" w:eastAsia="Arial" w:hAnsiTheme="minorHAnsi" w:cstheme="minorHAnsi"/>
              </w:rPr>
              <w:t xml:space="preserve">Refer to </w:t>
            </w:r>
            <w:r w:rsidRPr="00C43EC0">
              <w:rPr>
                <w:rFonts w:asciiTheme="minorHAnsi" w:eastAsia="Arial" w:hAnsiTheme="minorHAnsi" w:cstheme="minorHAnsi"/>
              </w:rPr>
              <w:t>Ionising Radiation (Medical Exposure) Regulations (IR(ME)R)</w:t>
            </w:r>
            <w:r>
              <w:rPr>
                <w:rFonts w:asciiTheme="minorHAnsi" w:eastAsia="Arial" w:hAnsiTheme="minorHAnsi" w:cstheme="minorHAnsi"/>
              </w:rPr>
              <w:t xml:space="preserve"> and reporting requirements. </w:t>
            </w:r>
          </w:p>
          <w:p w14:paraId="1285A3A5" w14:textId="0B607895" w:rsidR="00C43EC0" w:rsidRPr="0008703D" w:rsidRDefault="00C43EC0" w:rsidP="00F076C1">
            <w:pPr>
              <w:spacing w:after="0"/>
              <w:rPr>
                <w:rFonts w:asciiTheme="minorHAnsi" w:eastAsia="Arial" w:hAnsiTheme="minorHAnsi" w:cstheme="minorHAnsi"/>
              </w:rPr>
            </w:pPr>
            <w:r>
              <w:rPr>
                <w:rFonts w:asciiTheme="minorHAnsi" w:eastAsia="Arial" w:hAnsiTheme="minorHAnsi" w:cstheme="minorHAnsi"/>
              </w:rPr>
              <w:t>Consider appropriate and proportionate local response.</w:t>
            </w:r>
          </w:p>
        </w:tc>
        <w:tc>
          <w:tcPr>
            <w:tcW w:w="2127" w:type="dxa"/>
            <w:vMerge/>
          </w:tcPr>
          <w:p w14:paraId="2BE3B80D" w14:textId="77777777" w:rsidR="00C43EC0" w:rsidRPr="0008703D" w:rsidRDefault="00C43EC0" w:rsidP="00A507EE">
            <w:pPr>
              <w:spacing w:after="0"/>
              <w:rPr>
                <w:rFonts w:asciiTheme="minorHAnsi" w:eastAsia="Arial" w:hAnsiTheme="minorHAnsi" w:cstheme="minorHAnsi"/>
              </w:rPr>
            </w:pPr>
          </w:p>
        </w:tc>
      </w:tr>
      <w:tr w:rsidR="00C43EC0" w:rsidRPr="0008703D" w14:paraId="38C3A1C4" w14:textId="77777777" w:rsidTr="00264E84">
        <w:trPr>
          <w:trHeight w:val="934"/>
        </w:trPr>
        <w:tc>
          <w:tcPr>
            <w:tcW w:w="2127" w:type="dxa"/>
          </w:tcPr>
          <w:p w14:paraId="3041F95E" w14:textId="2BCA830A" w:rsidR="00C43EC0" w:rsidRPr="0008703D" w:rsidRDefault="00C43EC0" w:rsidP="00F076C1">
            <w:pPr>
              <w:spacing w:after="0"/>
              <w:rPr>
                <w:rFonts w:asciiTheme="minorHAnsi" w:eastAsia="Arial" w:hAnsiTheme="minorHAnsi" w:cstheme="minorHAnsi"/>
              </w:rPr>
            </w:pPr>
            <w:r w:rsidRPr="00C43EC0">
              <w:rPr>
                <w:rFonts w:asciiTheme="minorHAnsi" w:eastAsia="Arial" w:hAnsiTheme="minorHAnsi" w:cstheme="minorHAnsi"/>
              </w:rPr>
              <w:t>Haemovigilance</w:t>
            </w:r>
            <w:r>
              <w:rPr>
                <w:rFonts w:asciiTheme="minorHAnsi" w:eastAsia="Arial" w:hAnsiTheme="minorHAnsi" w:cstheme="minorHAnsi"/>
              </w:rPr>
              <w:t xml:space="preserve"> (blood transfusion)</w:t>
            </w:r>
          </w:p>
        </w:tc>
        <w:tc>
          <w:tcPr>
            <w:tcW w:w="5528" w:type="dxa"/>
          </w:tcPr>
          <w:p w14:paraId="11265BD3" w14:textId="77777777" w:rsidR="00C43EC0" w:rsidRDefault="00C43EC0" w:rsidP="00F076C1">
            <w:pPr>
              <w:spacing w:after="0"/>
              <w:rPr>
                <w:rFonts w:asciiTheme="minorHAnsi" w:eastAsia="Arial" w:hAnsiTheme="minorHAnsi" w:cstheme="minorHAnsi"/>
              </w:rPr>
            </w:pPr>
            <w:r>
              <w:rPr>
                <w:rFonts w:asciiTheme="minorHAnsi" w:eastAsia="Arial" w:hAnsiTheme="minorHAnsi" w:cstheme="minorHAnsi"/>
              </w:rPr>
              <w:t>Refer to S</w:t>
            </w:r>
            <w:r w:rsidRPr="00C43EC0">
              <w:rPr>
                <w:rFonts w:asciiTheme="minorHAnsi" w:eastAsia="Arial" w:hAnsiTheme="minorHAnsi" w:cstheme="minorHAnsi"/>
              </w:rPr>
              <w:t>erious Hazards of Transfusion (SHOT)</w:t>
            </w:r>
            <w:r>
              <w:rPr>
                <w:rFonts w:asciiTheme="minorHAnsi" w:eastAsia="Arial" w:hAnsiTheme="minorHAnsi" w:cstheme="minorHAnsi"/>
              </w:rPr>
              <w:t xml:space="preserve"> guidance and reporting requirements.</w:t>
            </w:r>
          </w:p>
          <w:p w14:paraId="6E0862D0" w14:textId="079D6C25" w:rsidR="00C43EC0" w:rsidRPr="0008703D" w:rsidRDefault="00C43EC0" w:rsidP="00F076C1">
            <w:pPr>
              <w:spacing w:after="0"/>
              <w:rPr>
                <w:rFonts w:asciiTheme="minorHAnsi" w:eastAsia="Arial" w:hAnsiTheme="minorHAnsi" w:cstheme="minorHAnsi"/>
              </w:rPr>
            </w:pPr>
            <w:r>
              <w:rPr>
                <w:rFonts w:asciiTheme="minorHAnsi" w:eastAsia="Arial" w:hAnsiTheme="minorHAnsi" w:cstheme="minorHAnsi"/>
              </w:rPr>
              <w:t>Consider appropriate and proportionate local response.</w:t>
            </w:r>
          </w:p>
        </w:tc>
        <w:tc>
          <w:tcPr>
            <w:tcW w:w="2127" w:type="dxa"/>
          </w:tcPr>
          <w:p w14:paraId="52C3B355" w14:textId="77777777" w:rsidR="00C43EC0" w:rsidRPr="0008703D" w:rsidRDefault="00C43EC0" w:rsidP="00A507EE">
            <w:pPr>
              <w:spacing w:after="0"/>
              <w:rPr>
                <w:rFonts w:asciiTheme="minorHAnsi" w:eastAsia="Arial" w:hAnsiTheme="minorHAnsi" w:cstheme="minorHAnsi"/>
              </w:rPr>
            </w:pPr>
          </w:p>
        </w:tc>
      </w:tr>
    </w:tbl>
    <w:p w14:paraId="3B78F490" w14:textId="77777777" w:rsidR="008B2C92" w:rsidRPr="0008703D" w:rsidRDefault="008B2C92" w:rsidP="008B2C92">
      <w:pPr>
        <w:pStyle w:val="Heading2"/>
        <w:spacing w:before="0"/>
        <w:ind w:left="360"/>
        <w:rPr>
          <w:rFonts w:asciiTheme="minorHAnsi" w:hAnsiTheme="minorHAnsi" w:cstheme="minorHAnsi"/>
          <w:sz w:val="22"/>
          <w:szCs w:val="22"/>
        </w:rPr>
      </w:pPr>
    </w:p>
    <w:p w14:paraId="7A8A746D" w14:textId="688B1A33" w:rsidR="0013039B" w:rsidRPr="0008703D" w:rsidRDefault="0013039B" w:rsidP="00F076C1">
      <w:pPr>
        <w:pStyle w:val="Heading2"/>
        <w:numPr>
          <w:ilvl w:val="1"/>
          <w:numId w:val="16"/>
        </w:numPr>
        <w:spacing w:before="0"/>
        <w:rPr>
          <w:rFonts w:asciiTheme="minorHAnsi" w:hAnsiTheme="minorHAnsi" w:cstheme="minorHAnsi"/>
          <w:sz w:val="22"/>
          <w:szCs w:val="22"/>
        </w:rPr>
      </w:pPr>
      <w:bookmarkStart w:id="18" w:name="_Toc145676458"/>
      <w:r w:rsidRPr="0008703D">
        <w:rPr>
          <w:rFonts w:asciiTheme="minorHAnsi" w:hAnsiTheme="minorHAnsi" w:cstheme="minorHAnsi"/>
          <w:sz w:val="22"/>
          <w:szCs w:val="22"/>
        </w:rPr>
        <w:t>Organisational response capacity</w:t>
      </w:r>
      <w:bookmarkEnd w:id="18"/>
    </w:p>
    <w:p w14:paraId="3C3B7216" w14:textId="6ED12F3D" w:rsidR="0013039B" w:rsidRPr="0008703D" w:rsidRDefault="0013039B" w:rsidP="00F076C1">
      <w:pPr>
        <w:spacing w:after="0"/>
        <w:rPr>
          <w:rFonts w:asciiTheme="minorHAnsi" w:hAnsiTheme="minorHAnsi" w:cstheme="minorHAnsi"/>
        </w:rPr>
      </w:pPr>
      <w:r w:rsidRPr="0008703D">
        <w:rPr>
          <w:rFonts w:asciiTheme="minorHAnsi" w:hAnsiTheme="minorHAnsi" w:cstheme="minorHAnsi"/>
        </w:rPr>
        <w:t xml:space="preserve">Based on the analysis above it is anticipated that </w:t>
      </w:r>
      <w:r w:rsidR="009D5B51" w:rsidRPr="0008703D">
        <w:rPr>
          <w:rFonts w:asciiTheme="minorHAnsi" w:hAnsiTheme="minorHAnsi" w:cstheme="minorHAnsi"/>
        </w:rPr>
        <w:t>the organisation will be required to undertake the following number of patient safety incident investigations in the following 12 months based on the national requirements above and historic data analysis;</w:t>
      </w:r>
    </w:p>
    <w:p w14:paraId="2B064FD9" w14:textId="2D006A5F" w:rsidR="009D5B51" w:rsidRPr="0008703D" w:rsidRDefault="009D5B51" w:rsidP="00F076C1">
      <w:pPr>
        <w:pStyle w:val="ListParagraph"/>
        <w:numPr>
          <w:ilvl w:val="0"/>
          <w:numId w:val="6"/>
        </w:numPr>
        <w:spacing w:after="0"/>
        <w:rPr>
          <w:rFonts w:asciiTheme="minorHAnsi" w:hAnsiTheme="minorHAnsi" w:cstheme="minorHAnsi"/>
        </w:rPr>
      </w:pPr>
      <w:r w:rsidRPr="0008703D">
        <w:rPr>
          <w:rFonts w:asciiTheme="minorHAnsi" w:hAnsiTheme="minorHAnsi" w:cstheme="minorHAnsi"/>
        </w:rPr>
        <w:t>6 incidents meeting the Never Events criteria</w:t>
      </w:r>
    </w:p>
    <w:p w14:paraId="5F09A066" w14:textId="1B495583" w:rsidR="009D5B51" w:rsidRPr="0008703D" w:rsidRDefault="009D5B51" w:rsidP="00F076C1">
      <w:pPr>
        <w:pStyle w:val="ListParagraph"/>
        <w:numPr>
          <w:ilvl w:val="0"/>
          <w:numId w:val="6"/>
        </w:numPr>
        <w:spacing w:after="0"/>
        <w:rPr>
          <w:rFonts w:asciiTheme="minorHAnsi" w:hAnsiTheme="minorHAnsi" w:cstheme="minorHAnsi"/>
        </w:rPr>
      </w:pPr>
      <w:r w:rsidRPr="0008703D">
        <w:rPr>
          <w:rFonts w:asciiTheme="minorHAnsi" w:hAnsiTheme="minorHAnsi" w:cstheme="minorHAnsi"/>
        </w:rPr>
        <w:t>21 incidents meeting the Learning from Deaths criteria</w:t>
      </w:r>
    </w:p>
    <w:p w14:paraId="67623C6F" w14:textId="1ED1CC2B" w:rsidR="009D5B51" w:rsidRPr="0008703D" w:rsidRDefault="009D5B51" w:rsidP="00F076C1">
      <w:pPr>
        <w:spacing w:after="0"/>
        <w:rPr>
          <w:rFonts w:asciiTheme="minorHAnsi" w:hAnsiTheme="minorHAnsi" w:cstheme="minorHAnsi"/>
        </w:rPr>
      </w:pPr>
    </w:p>
    <w:p w14:paraId="7B6A8A51" w14:textId="32C2557F" w:rsidR="009D5B51" w:rsidRPr="0008703D" w:rsidRDefault="009D5B51" w:rsidP="00F076C1">
      <w:pPr>
        <w:spacing w:after="0"/>
        <w:rPr>
          <w:rFonts w:asciiTheme="minorHAnsi" w:hAnsiTheme="minorHAnsi" w:cstheme="minorHAnsi"/>
        </w:rPr>
      </w:pPr>
      <w:r w:rsidRPr="0008703D">
        <w:rPr>
          <w:rFonts w:asciiTheme="minorHAnsi" w:hAnsiTheme="minorHAnsi" w:cstheme="minorHAnsi"/>
        </w:rPr>
        <w:t>It is anticipated that capacity for patient safety incident investigations will be for 35 investigations over the following 12 months</w:t>
      </w:r>
      <w:r w:rsidR="003A6812">
        <w:rPr>
          <w:rFonts w:asciiTheme="minorHAnsi" w:hAnsiTheme="minorHAnsi" w:cstheme="minorHAnsi"/>
        </w:rPr>
        <w:t>, although this will be kept under review should circumstances change.</w:t>
      </w:r>
      <w:r w:rsidRPr="0008703D">
        <w:rPr>
          <w:rFonts w:asciiTheme="minorHAnsi" w:hAnsiTheme="minorHAnsi" w:cstheme="minorHAnsi"/>
        </w:rPr>
        <w:t xml:space="preserve"> </w:t>
      </w:r>
    </w:p>
    <w:p w14:paraId="71EDEF21" w14:textId="4A0007BB" w:rsidR="0055127F" w:rsidRPr="0008703D" w:rsidRDefault="0055127F" w:rsidP="00F076C1">
      <w:pPr>
        <w:pStyle w:val="ListParagraph"/>
        <w:spacing w:after="0" w:line="360" w:lineRule="atLeast"/>
        <w:ind w:left="851"/>
        <w:rPr>
          <w:rFonts w:asciiTheme="minorHAnsi" w:hAnsiTheme="minorHAnsi" w:cstheme="minorHAnsi"/>
        </w:rPr>
      </w:pPr>
    </w:p>
    <w:p w14:paraId="7E357064" w14:textId="6B9AF9E7" w:rsidR="0013039B" w:rsidRPr="0008703D" w:rsidRDefault="009D5B51" w:rsidP="00F076C1">
      <w:pPr>
        <w:pStyle w:val="Heading2"/>
        <w:numPr>
          <w:ilvl w:val="1"/>
          <w:numId w:val="16"/>
        </w:numPr>
        <w:spacing w:before="0"/>
        <w:rPr>
          <w:rFonts w:asciiTheme="minorHAnsi" w:hAnsiTheme="minorHAnsi" w:cstheme="minorHAnsi"/>
          <w:sz w:val="22"/>
          <w:szCs w:val="22"/>
        </w:rPr>
      </w:pPr>
      <w:bookmarkStart w:id="19" w:name="_Toc145676459"/>
      <w:r w:rsidRPr="0008703D">
        <w:rPr>
          <w:rFonts w:asciiTheme="minorHAnsi" w:hAnsiTheme="minorHAnsi" w:cstheme="minorHAnsi"/>
          <w:sz w:val="22"/>
          <w:szCs w:val="22"/>
        </w:rPr>
        <w:t>Patient safety incident investigation for local priorities</w:t>
      </w:r>
      <w:bookmarkEnd w:id="19"/>
    </w:p>
    <w:p w14:paraId="1E35D295" w14:textId="2EE137E2" w:rsidR="009D5B51" w:rsidRPr="0008703D" w:rsidRDefault="009D5B51" w:rsidP="00F076C1">
      <w:pPr>
        <w:spacing w:after="0"/>
        <w:rPr>
          <w:rFonts w:asciiTheme="minorHAnsi" w:hAnsiTheme="minorHAnsi" w:cstheme="minorHAnsi"/>
        </w:rPr>
      </w:pPr>
      <w:r w:rsidRPr="0008703D">
        <w:rPr>
          <w:rFonts w:asciiTheme="minorHAnsi" w:hAnsiTheme="minorHAnsi" w:cstheme="minorHAnsi"/>
        </w:rPr>
        <w:t>It is planned that that patient safety incident investigations will be undertaken</w:t>
      </w:r>
      <w:r w:rsidR="00B8198F" w:rsidRPr="0008703D">
        <w:rPr>
          <w:rFonts w:asciiTheme="minorHAnsi" w:hAnsiTheme="minorHAnsi" w:cstheme="minorHAnsi"/>
        </w:rPr>
        <w:t xml:space="preserve"> under the duration of this plan</w:t>
      </w:r>
      <w:r w:rsidRPr="0008703D">
        <w:rPr>
          <w:rFonts w:asciiTheme="minorHAnsi" w:hAnsiTheme="minorHAnsi" w:cstheme="minorHAnsi"/>
        </w:rPr>
        <w:t xml:space="preserve"> for the local priorities above;</w:t>
      </w:r>
    </w:p>
    <w:tbl>
      <w:tblPr>
        <w:tblStyle w:val="TableGrid"/>
        <w:tblW w:w="0" w:type="auto"/>
        <w:tblInd w:w="-5" w:type="dxa"/>
        <w:tblLook w:val="04A0" w:firstRow="1" w:lastRow="0" w:firstColumn="1" w:lastColumn="0" w:noHBand="0" w:noVBand="1"/>
      </w:tblPr>
      <w:tblGrid>
        <w:gridCol w:w="7224"/>
        <w:gridCol w:w="2225"/>
      </w:tblGrid>
      <w:tr w:rsidR="009D5B51" w:rsidRPr="0008703D" w14:paraId="108F1EB6" w14:textId="77777777" w:rsidTr="00A507EE">
        <w:trPr>
          <w:trHeight w:val="250"/>
        </w:trPr>
        <w:tc>
          <w:tcPr>
            <w:tcW w:w="7224" w:type="dxa"/>
            <w:shd w:val="clear" w:color="auto" w:fill="D9D9D9" w:themeFill="background1" w:themeFillShade="D9"/>
          </w:tcPr>
          <w:p w14:paraId="4E24C29B" w14:textId="77777777" w:rsidR="009D5B51" w:rsidRPr="0008703D" w:rsidRDefault="009D5B51" w:rsidP="00F076C1">
            <w:pPr>
              <w:rPr>
                <w:rFonts w:asciiTheme="minorHAnsi" w:hAnsiTheme="minorHAnsi" w:cstheme="minorHAnsi"/>
                <w:b/>
              </w:rPr>
            </w:pPr>
            <w:r w:rsidRPr="0008703D">
              <w:rPr>
                <w:rFonts w:asciiTheme="minorHAnsi" w:hAnsiTheme="minorHAnsi" w:cstheme="minorHAnsi"/>
                <w:b/>
              </w:rPr>
              <w:t>Local priority</w:t>
            </w:r>
          </w:p>
        </w:tc>
        <w:tc>
          <w:tcPr>
            <w:tcW w:w="2225" w:type="dxa"/>
            <w:shd w:val="clear" w:color="auto" w:fill="D9D9D9" w:themeFill="background1" w:themeFillShade="D9"/>
          </w:tcPr>
          <w:p w14:paraId="734A9DA8" w14:textId="2DCAEB22" w:rsidR="009D5B51" w:rsidRPr="0008703D" w:rsidRDefault="009D5B51" w:rsidP="00F076C1">
            <w:pPr>
              <w:jc w:val="center"/>
              <w:rPr>
                <w:rFonts w:asciiTheme="minorHAnsi" w:hAnsiTheme="minorHAnsi" w:cstheme="minorHAnsi"/>
                <w:b/>
              </w:rPr>
            </w:pPr>
            <w:r w:rsidRPr="0008703D">
              <w:rPr>
                <w:rFonts w:asciiTheme="minorHAnsi" w:hAnsiTheme="minorHAnsi" w:cstheme="minorHAnsi"/>
                <w:b/>
              </w:rPr>
              <w:t>No. of investigations planned</w:t>
            </w:r>
          </w:p>
        </w:tc>
      </w:tr>
      <w:tr w:rsidR="009D5B51" w:rsidRPr="0008703D" w14:paraId="717834FE" w14:textId="77777777" w:rsidTr="00A507EE">
        <w:trPr>
          <w:trHeight w:val="155"/>
        </w:trPr>
        <w:tc>
          <w:tcPr>
            <w:tcW w:w="7224" w:type="dxa"/>
          </w:tcPr>
          <w:p w14:paraId="5D99D627" w14:textId="7114D93D" w:rsidR="009D5B51" w:rsidRPr="0008703D" w:rsidRDefault="009D5B51" w:rsidP="00F076C1">
            <w:pPr>
              <w:rPr>
                <w:rFonts w:asciiTheme="minorHAnsi" w:hAnsiTheme="minorHAnsi" w:cstheme="minorHAnsi"/>
              </w:rPr>
            </w:pPr>
            <w:r w:rsidRPr="0008703D">
              <w:rPr>
                <w:rFonts w:asciiTheme="minorHAnsi" w:hAnsiTheme="minorHAnsi" w:cstheme="minorHAnsi"/>
              </w:rPr>
              <w:t>Delays in recognising, escalating or treating deterioration</w:t>
            </w:r>
            <w:r w:rsidR="001E6183">
              <w:rPr>
                <w:rFonts w:asciiTheme="minorHAnsi" w:hAnsiTheme="minorHAnsi" w:cstheme="minorHAnsi"/>
              </w:rPr>
              <w:t xml:space="preserve"> (all areas, including Maternity)</w:t>
            </w:r>
          </w:p>
        </w:tc>
        <w:tc>
          <w:tcPr>
            <w:tcW w:w="2225" w:type="dxa"/>
          </w:tcPr>
          <w:p w14:paraId="71B96C2F" w14:textId="77777777" w:rsidR="009D5B51" w:rsidRPr="0008703D" w:rsidRDefault="009D5B51" w:rsidP="00F076C1">
            <w:pPr>
              <w:jc w:val="center"/>
              <w:rPr>
                <w:rFonts w:asciiTheme="minorHAnsi" w:hAnsiTheme="minorHAnsi" w:cstheme="minorHAnsi"/>
              </w:rPr>
            </w:pPr>
            <w:r w:rsidRPr="0008703D">
              <w:rPr>
                <w:rFonts w:asciiTheme="minorHAnsi" w:hAnsiTheme="minorHAnsi" w:cstheme="minorHAnsi"/>
              </w:rPr>
              <w:t>2</w:t>
            </w:r>
          </w:p>
        </w:tc>
      </w:tr>
      <w:tr w:rsidR="009D5B51" w:rsidRPr="0008703D" w14:paraId="6247F045" w14:textId="77777777" w:rsidTr="00A507EE">
        <w:trPr>
          <w:trHeight w:val="40"/>
        </w:trPr>
        <w:tc>
          <w:tcPr>
            <w:tcW w:w="7224" w:type="dxa"/>
          </w:tcPr>
          <w:p w14:paraId="2B95E019" w14:textId="0DC8FF10" w:rsidR="009D5B51" w:rsidRPr="0008703D" w:rsidRDefault="009D5B51" w:rsidP="00F076C1">
            <w:pPr>
              <w:rPr>
                <w:rFonts w:asciiTheme="minorHAnsi" w:hAnsiTheme="minorHAnsi" w:cstheme="minorHAnsi"/>
              </w:rPr>
            </w:pPr>
            <w:r w:rsidRPr="0008703D">
              <w:rPr>
                <w:rFonts w:asciiTheme="minorHAnsi" w:hAnsiTheme="minorHAnsi" w:cstheme="minorHAnsi"/>
              </w:rPr>
              <w:t>Delays in acknowledging significant diagnostic findings</w:t>
            </w:r>
            <w:r w:rsidR="001E6183">
              <w:rPr>
                <w:rFonts w:asciiTheme="minorHAnsi" w:hAnsiTheme="minorHAnsi" w:cstheme="minorHAnsi"/>
              </w:rPr>
              <w:t xml:space="preserve"> (all areas, including Maternity)</w:t>
            </w:r>
          </w:p>
        </w:tc>
        <w:tc>
          <w:tcPr>
            <w:tcW w:w="2225" w:type="dxa"/>
          </w:tcPr>
          <w:p w14:paraId="2FC2E13F" w14:textId="77777777" w:rsidR="009D5B51" w:rsidRPr="0008703D" w:rsidRDefault="009D5B51" w:rsidP="00F076C1">
            <w:pPr>
              <w:jc w:val="center"/>
              <w:rPr>
                <w:rFonts w:asciiTheme="minorHAnsi" w:hAnsiTheme="minorHAnsi" w:cstheme="minorHAnsi"/>
              </w:rPr>
            </w:pPr>
            <w:r w:rsidRPr="0008703D">
              <w:rPr>
                <w:rFonts w:asciiTheme="minorHAnsi" w:hAnsiTheme="minorHAnsi" w:cstheme="minorHAnsi"/>
              </w:rPr>
              <w:t>2</w:t>
            </w:r>
          </w:p>
        </w:tc>
      </w:tr>
      <w:tr w:rsidR="009D5B51" w:rsidRPr="0008703D" w14:paraId="159EA2C5" w14:textId="77777777" w:rsidTr="00A507EE">
        <w:trPr>
          <w:trHeight w:val="113"/>
        </w:trPr>
        <w:tc>
          <w:tcPr>
            <w:tcW w:w="7224" w:type="dxa"/>
          </w:tcPr>
          <w:p w14:paraId="7CD984B8" w14:textId="3B240EBF" w:rsidR="009D5B51" w:rsidRPr="0008703D" w:rsidRDefault="009D5B51" w:rsidP="00F076C1">
            <w:pPr>
              <w:rPr>
                <w:rFonts w:asciiTheme="minorHAnsi" w:hAnsiTheme="minorHAnsi" w:cstheme="minorHAnsi"/>
              </w:rPr>
            </w:pPr>
            <w:r w:rsidRPr="0008703D">
              <w:rPr>
                <w:rFonts w:asciiTheme="minorHAnsi" w:hAnsiTheme="minorHAnsi" w:cstheme="minorHAnsi"/>
              </w:rPr>
              <w:t>Attempted suicide</w:t>
            </w:r>
            <w:r w:rsidR="001E6183">
              <w:rPr>
                <w:rFonts w:asciiTheme="minorHAnsi" w:hAnsiTheme="minorHAnsi" w:cstheme="minorHAnsi"/>
              </w:rPr>
              <w:t xml:space="preserve"> (all areas, including Maternity)</w:t>
            </w:r>
          </w:p>
        </w:tc>
        <w:tc>
          <w:tcPr>
            <w:tcW w:w="2225" w:type="dxa"/>
          </w:tcPr>
          <w:p w14:paraId="3FC57823" w14:textId="77777777" w:rsidR="009D5B51" w:rsidRPr="0008703D" w:rsidRDefault="009D5B51" w:rsidP="00F076C1">
            <w:pPr>
              <w:jc w:val="center"/>
              <w:rPr>
                <w:rFonts w:asciiTheme="minorHAnsi" w:hAnsiTheme="minorHAnsi" w:cstheme="minorHAnsi"/>
              </w:rPr>
            </w:pPr>
            <w:r w:rsidRPr="0008703D">
              <w:rPr>
                <w:rFonts w:asciiTheme="minorHAnsi" w:hAnsiTheme="minorHAnsi" w:cstheme="minorHAnsi"/>
              </w:rPr>
              <w:t>1</w:t>
            </w:r>
          </w:p>
        </w:tc>
      </w:tr>
      <w:tr w:rsidR="009D5B51" w:rsidRPr="0008703D" w14:paraId="0A65F912" w14:textId="77777777" w:rsidTr="00A507EE">
        <w:trPr>
          <w:trHeight w:val="69"/>
        </w:trPr>
        <w:tc>
          <w:tcPr>
            <w:tcW w:w="7224" w:type="dxa"/>
          </w:tcPr>
          <w:p w14:paraId="01D7210F" w14:textId="59C45FDB" w:rsidR="009D5B51" w:rsidRPr="0008703D" w:rsidRDefault="009D5B51" w:rsidP="00F076C1">
            <w:pPr>
              <w:rPr>
                <w:rFonts w:asciiTheme="minorHAnsi" w:hAnsiTheme="minorHAnsi" w:cstheme="minorHAnsi"/>
              </w:rPr>
            </w:pPr>
            <w:r w:rsidRPr="0008703D">
              <w:rPr>
                <w:rFonts w:asciiTheme="minorHAnsi" w:hAnsiTheme="minorHAnsi" w:cstheme="minorHAnsi"/>
              </w:rPr>
              <w:t xml:space="preserve">Delays in diagnosis of hip fractures (medical </w:t>
            </w:r>
            <w:r w:rsidR="00101045" w:rsidRPr="0008703D">
              <w:rPr>
                <w:rFonts w:asciiTheme="minorHAnsi" w:hAnsiTheme="minorHAnsi" w:cstheme="minorHAnsi"/>
              </w:rPr>
              <w:t xml:space="preserve">specialties and/or </w:t>
            </w:r>
            <w:r w:rsidR="001E6183">
              <w:rPr>
                <w:rFonts w:asciiTheme="minorHAnsi" w:hAnsiTheme="minorHAnsi" w:cstheme="minorHAnsi"/>
              </w:rPr>
              <w:t>e</w:t>
            </w:r>
            <w:r w:rsidR="00101045" w:rsidRPr="0008703D">
              <w:rPr>
                <w:rFonts w:asciiTheme="minorHAnsi" w:hAnsiTheme="minorHAnsi" w:cstheme="minorHAnsi"/>
              </w:rPr>
              <w:t xml:space="preserve">mergency </w:t>
            </w:r>
            <w:r w:rsidR="001E6183">
              <w:rPr>
                <w:rFonts w:asciiTheme="minorHAnsi" w:hAnsiTheme="minorHAnsi" w:cstheme="minorHAnsi"/>
              </w:rPr>
              <w:t>c</w:t>
            </w:r>
            <w:r w:rsidR="00101045" w:rsidRPr="0008703D">
              <w:rPr>
                <w:rFonts w:asciiTheme="minorHAnsi" w:hAnsiTheme="minorHAnsi" w:cstheme="minorHAnsi"/>
              </w:rPr>
              <w:t>are</w:t>
            </w:r>
            <w:r w:rsidRPr="0008703D">
              <w:rPr>
                <w:rFonts w:asciiTheme="minorHAnsi" w:hAnsiTheme="minorHAnsi" w:cstheme="minorHAnsi"/>
              </w:rPr>
              <w:t>)</w:t>
            </w:r>
          </w:p>
        </w:tc>
        <w:tc>
          <w:tcPr>
            <w:tcW w:w="2225" w:type="dxa"/>
          </w:tcPr>
          <w:p w14:paraId="351BE67C" w14:textId="77777777" w:rsidR="009D5B51" w:rsidRPr="0008703D" w:rsidRDefault="009D5B51" w:rsidP="00F076C1">
            <w:pPr>
              <w:jc w:val="center"/>
              <w:rPr>
                <w:rFonts w:asciiTheme="minorHAnsi" w:hAnsiTheme="minorHAnsi" w:cstheme="minorHAnsi"/>
              </w:rPr>
            </w:pPr>
            <w:r w:rsidRPr="0008703D">
              <w:rPr>
                <w:rFonts w:asciiTheme="minorHAnsi" w:hAnsiTheme="minorHAnsi" w:cstheme="minorHAnsi"/>
              </w:rPr>
              <w:t>1</w:t>
            </w:r>
          </w:p>
        </w:tc>
      </w:tr>
      <w:tr w:rsidR="009D5B51" w:rsidRPr="0008703D" w14:paraId="61128620" w14:textId="77777777" w:rsidTr="00A507EE">
        <w:trPr>
          <w:trHeight w:val="83"/>
        </w:trPr>
        <w:tc>
          <w:tcPr>
            <w:tcW w:w="7224" w:type="dxa"/>
          </w:tcPr>
          <w:p w14:paraId="0510DFBD" w14:textId="6621CB58" w:rsidR="009D5B51" w:rsidRPr="0008703D" w:rsidRDefault="009D5B51" w:rsidP="00F076C1">
            <w:pPr>
              <w:rPr>
                <w:rFonts w:asciiTheme="minorHAnsi" w:hAnsiTheme="minorHAnsi" w:cstheme="minorHAnsi"/>
              </w:rPr>
            </w:pPr>
            <w:r w:rsidRPr="0008703D">
              <w:rPr>
                <w:rFonts w:asciiTheme="minorHAnsi" w:hAnsiTheme="minorHAnsi" w:cstheme="minorHAnsi"/>
              </w:rPr>
              <w:t>Omissions of medications</w:t>
            </w:r>
            <w:r w:rsidR="001E6183">
              <w:rPr>
                <w:rFonts w:asciiTheme="minorHAnsi" w:hAnsiTheme="minorHAnsi" w:cstheme="minorHAnsi"/>
              </w:rPr>
              <w:t xml:space="preserve"> (all areas, including Maternity)</w:t>
            </w:r>
          </w:p>
        </w:tc>
        <w:tc>
          <w:tcPr>
            <w:tcW w:w="2225" w:type="dxa"/>
          </w:tcPr>
          <w:p w14:paraId="736411FA" w14:textId="77777777" w:rsidR="009D5B51" w:rsidRPr="0008703D" w:rsidRDefault="009D5B51" w:rsidP="00F076C1">
            <w:pPr>
              <w:jc w:val="center"/>
              <w:rPr>
                <w:rFonts w:asciiTheme="minorHAnsi" w:hAnsiTheme="minorHAnsi" w:cstheme="minorHAnsi"/>
              </w:rPr>
            </w:pPr>
            <w:r w:rsidRPr="0008703D">
              <w:rPr>
                <w:rFonts w:asciiTheme="minorHAnsi" w:hAnsiTheme="minorHAnsi" w:cstheme="minorHAnsi"/>
              </w:rPr>
              <w:t>1</w:t>
            </w:r>
          </w:p>
        </w:tc>
      </w:tr>
      <w:tr w:rsidR="009D5B51" w:rsidRPr="0008703D" w14:paraId="20B01ED1" w14:textId="77777777" w:rsidTr="00A507EE">
        <w:trPr>
          <w:trHeight w:val="138"/>
        </w:trPr>
        <w:tc>
          <w:tcPr>
            <w:tcW w:w="7224" w:type="dxa"/>
          </w:tcPr>
          <w:p w14:paraId="1EB05F74" w14:textId="77777777" w:rsidR="009D5B51" w:rsidRPr="0008703D" w:rsidRDefault="009D5B51" w:rsidP="00F076C1">
            <w:pPr>
              <w:rPr>
                <w:rFonts w:asciiTheme="minorHAnsi" w:hAnsiTheme="minorHAnsi" w:cstheme="minorHAnsi"/>
              </w:rPr>
            </w:pPr>
            <w:r w:rsidRPr="0008703D">
              <w:rPr>
                <w:rFonts w:asciiTheme="minorHAnsi" w:hAnsiTheme="minorHAnsi" w:cstheme="minorHAnsi"/>
              </w:rPr>
              <w:t>Patients lost to follow up from outpatient services (outpatients)</w:t>
            </w:r>
          </w:p>
        </w:tc>
        <w:tc>
          <w:tcPr>
            <w:tcW w:w="2225" w:type="dxa"/>
          </w:tcPr>
          <w:p w14:paraId="6F4AB935" w14:textId="77777777" w:rsidR="009D5B51" w:rsidRPr="0008703D" w:rsidRDefault="009D5B51" w:rsidP="00F076C1">
            <w:pPr>
              <w:jc w:val="center"/>
              <w:rPr>
                <w:rFonts w:asciiTheme="minorHAnsi" w:hAnsiTheme="minorHAnsi" w:cstheme="minorHAnsi"/>
              </w:rPr>
            </w:pPr>
            <w:r w:rsidRPr="0008703D">
              <w:rPr>
                <w:rFonts w:asciiTheme="minorHAnsi" w:hAnsiTheme="minorHAnsi" w:cstheme="minorHAnsi"/>
              </w:rPr>
              <w:t>1</w:t>
            </w:r>
          </w:p>
        </w:tc>
      </w:tr>
    </w:tbl>
    <w:p w14:paraId="2CA407DE" w14:textId="3FD61F47" w:rsidR="00B8198F" w:rsidRPr="0008703D" w:rsidRDefault="00B8198F" w:rsidP="00F076C1">
      <w:pPr>
        <w:spacing w:after="0" w:line="360" w:lineRule="atLeast"/>
        <w:rPr>
          <w:rFonts w:asciiTheme="minorHAnsi" w:hAnsiTheme="minorHAnsi" w:cstheme="minorHAnsi"/>
        </w:rPr>
      </w:pPr>
    </w:p>
    <w:p w14:paraId="5B5D8E12" w14:textId="77777777" w:rsidR="00270D6A" w:rsidRPr="0008703D" w:rsidRDefault="00270D6A" w:rsidP="00F076C1">
      <w:pPr>
        <w:spacing w:after="0" w:line="360" w:lineRule="atLeast"/>
        <w:rPr>
          <w:rFonts w:asciiTheme="minorHAnsi" w:hAnsiTheme="minorHAnsi" w:cstheme="minorHAnsi"/>
        </w:rPr>
        <w:sectPr w:rsidR="00270D6A" w:rsidRPr="0008703D" w:rsidSect="00270D6A">
          <w:pgSz w:w="11906" w:h="16838"/>
          <w:pgMar w:top="1440" w:right="992" w:bottom="1440" w:left="1440" w:header="708" w:footer="709" w:gutter="0"/>
          <w:cols w:space="708"/>
          <w:docGrid w:linePitch="360"/>
        </w:sectPr>
      </w:pPr>
    </w:p>
    <w:p w14:paraId="2A27066B" w14:textId="1657AA56" w:rsidR="00FF2EBC" w:rsidRPr="0008703D" w:rsidRDefault="00FF2EBC" w:rsidP="00FF2EBC">
      <w:pPr>
        <w:pStyle w:val="Heading2"/>
        <w:numPr>
          <w:ilvl w:val="1"/>
          <w:numId w:val="16"/>
        </w:numPr>
        <w:spacing w:before="0"/>
        <w:rPr>
          <w:rFonts w:asciiTheme="minorHAnsi" w:hAnsiTheme="minorHAnsi" w:cstheme="minorHAnsi"/>
          <w:sz w:val="22"/>
          <w:szCs w:val="22"/>
        </w:rPr>
      </w:pPr>
      <w:bookmarkStart w:id="20" w:name="_Toc145676460"/>
      <w:r w:rsidRPr="0008703D">
        <w:rPr>
          <w:rFonts w:asciiTheme="minorHAnsi" w:hAnsiTheme="minorHAnsi" w:cstheme="minorHAnsi"/>
          <w:sz w:val="22"/>
          <w:szCs w:val="22"/>
        </w:rPr>
        <w:lastRenderedPageBreak/>
        <w:t>Patient safety incident response selection</w:t>
      </w:r>
      <w:r w:rsidR="00BD4E9A" w:rsidRPr="0008703D">
        <w:rPr>
          <w:rFonts w:asciiTheme="minorHAnsi" w:hAnsiTheme="minorHAnsi" w:cstheme="minorHAnsi"/>
          <w:sz w:val="22"/>
          <w:szCs w:val="22"/>
        </w:rPr>
        <w:t xml:space="preserve"> flowchart</w:t>
      </w:r>
      <w:bookmarkEnd w:id="20"/>
    </w:p>
    <w:p w14:paraId="28EC0CAB" w14:textId="4BD00A89" w:rsidR="00BD4E9A" w:rsidRPr="0008703D" w:rsidRDefault="002530A7" w:rsidP="002530A7">
      <w:pPr>
        <w:spacing w:after="0" w:line="240" w:lineRule="auto"/>
        <w:jc w:val="center"/>
        <w:rPr>
          <w:rFonts w:asciiTheme="minorHAnsi" w:hAnsiTheme="minorHAnsi" w:cstheme="minorHAnsi"/>
        </w:rPr>
        <w:sectPr w:rsidR="00BD4E9A" w:rsidRPr="0008703D" w:rsidSect="00270D6A">
          <w:pgSz w:w="16838" w:h="11906" w:orient="landscape"/>
          <w:pgMar w:top="1440" w:right="1440" w:bottom="992" w:left="1440" w:header="709" w:footer="709" w:gutter="0"/>
          <w:cols w:space="708"/>
          <w:docGrid w:linePitch="360"/>
        </w:sectPr>
      </w:pPr>
      <w:r w:rsidRPr="002530A7">
        <w:rPr>
          <w:noProof/>
          <w:lang w:eastAsia="en-GB"/>
        </w:rPr>
        <w:drawing>
          <wp:inline distT="0" distB="0" distL="0" distR="0" wp14:anchorId="60E79227" wp14:editId="7F16B926">
            <wp:extent cx="8539701" cy="5175335"/>
            <wp:effectExtent l="0" t="0" r="0" b="0"/>
            <wp:docPr id="924949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62385" cy="5189082"/>
                    </a:xfrm>
                    <a:prstGeom prst="rect">
                      <a:avLst/>
                    </a:prstGeom>
                    <a:noFill/>
                    <a:ln>
                      <a:noFill/>
                    </a:ln>
                  </pic:spPr>
                </pic:pic>
              </a:graphicData>
            </a:graphic>
          </wp:inline>
        </w:drawing>
      </w:r>
    </w:p>
    <w:p w14:paraId="362E0B3E" w14:textId="08365F20" w:rsidR="00FF2EBC" w:rsidRPr="0008703D" w:rsidRDefault="00FF2EBC" w:rsidP="00FF2EBC">
      <w:pPr>
        <w:spacing w:after="0"/>
        <w:rPr>
          <w:rFonts w:asciiTheme="minorHAnsi" w:hAnsiTheme="minorHAnsi" w:cstheme="minorHAnsi"/>
        </w:rPr>
      </w:pPr>
    </w:p>
    <w:p w14:paraId="3127FC06" w14:textId="77777777" w:rsidR="00C8215B" w:rsidRPr="0008703D" w:rsidRDefault="00C8215B" w:rsidP="00BD4E9A">
      <w:pPr>
        <w:pStyle w:val="Heading3"/>
        <w:numPr>
          <w:ilvl w:val="1"/>
          <w:numId w:val="16"/>
        </w:numPr>
        <w:spacing w:before="0"/>
        <w:rPr>
          <w:rFonts w:asciiTheme="minorHAnsi" w:hAnsiTheme="minorHAnsi" w:cstheme="minorHAnsi"/>
        </w:rPr>
      </w:pPr>
      <w:bookmarkStart w:id="21" w:name="_Toc145676461"/>
      <w:r w:rsidRPr="0008703D">
        <w:rPr>
          <w:rFonts w:asciiTheme="minorHAnsi" w:hAnsiTheme="minorHAnsi" w:cstheme="minorHAnsi"/>
        </w:rPr>
        <w:t>Response types</w:t>
      </w:r>
      <w:bookmarkEnd w:id="21"/>
    </w:p>
    <w:p w14:paraId="19763F14" w14:textId="2992FDE7" w:rsidR="00C8215B" w:rsidRPr="0008703D" w:rsidRDefault="00C8215B" w:rsidP="00C8215B">
      <w:pPr>
        <w:pStyle w:val="Heading3"/>
        <w:numPr>
          <w:ilvl w:val="2"/>
          <w:numId w:val="16"/>
        </w:numPr>
        <w:spacing w:before="0"/>
        <w:rPr>
          <w:rFonts w:asciiTheme="minorHAnsi" w:hAnsiTheme="minorHAnsi" w:cstheme="minorHAnsi"/>
        </w:rPr>
      </w:pPr>
      <w:bookmarkStart w:id="22" w:name="_Toc145676462"/>
      <w:r w:rsidRPr="0008703D">
        <w:rPr>
          <w:rFonts w:asciiTheme="minorHAnsi" w:hAnsiTheme="minorHAnsi" w:cstheme="minorHAnsi"/>
        </w:rPr>
        <w:t>Improvement response</w:t>
      </w:r>
      <w:bookmarkEnd w:id="22"/>
    </w:p>
    <w:p w14:paraId="57ECF5BB" w14:textId="6E411077" w:rsidR="002B748C" w:rsidRPr="0008703D" w:rsidRDefault="002B748C" w:rsidP="002B748C">
      <w:pPr>
        <w:rPr>
          <w:rFonts w:asciiTheme="minorHAnsi" w:hAnsiTheme="minorHAnsi" w:cstheme="minorHAnsi"/>
        </w:rPr>
      </w:pPr>
      <w:r w:rsidRPr="0008703D">
        <w:rPr>
          <w:rFonts w:asciiTheme="minorHAnsi" w:hAnsiTheme="minorHAnsi" w:cstheme="minorHAnsi"/>
        </w:rPr>
        <w:t>Where a safety issue or incident type is well understood (e.g. because previous incidents of this type have been thoroughly investigated and national or local improvement plans targeted at contributory factors are being implemented and monitored for effectiveness) resources are better directed at improvement rather than repeat investigation.</w:t>
      </w:r>
    </w:p>
    <w:p w14:paraId="2ED18CB7" w14:textId="3F93BF77" w:rsidR="002B748C" w:rsidRPr="0008703D" w:rsidRDefault="002B748C" w:rsidP="002B748C">
      <w:pPr>
        <w:rPr>
          <w:rFonts w:asciiTheme="minorHAnsi" w:hAnsiTheme="minorHAnsi" w:cstheme="minorHAnsi"/>
        </w:rPr>
      </w:pPr>
      <w:r w:rsidRPr="0008703D">
        <w:rPr>
          <w:rFonts w:asciiTheme="minorHAnsi" w:hAnsiTheme="minorHAnsi" w:cstheme="minorHAnsi"/>
        </w:rPr>
        <w:t>In these situations, an ‘improvement response’ is indicated. This still requires compassionate engagement steps to be fulfilled, but no individual learning response to understand the context and underlying system factors.</w:t>
      </w:r>
    </w:p>
    <w:p w14:paraId="68E2E9B5" w14:textId="77777777" w:rsidR="00C8215B" w:rsidRPr="0008703D" w:rsidRDefault="00C42786" w:rsidP="00C8215B">
      <w:pPr>
        <w:pStyle w:val="Heading3"/>
        <w:numPr>
          <w:ilvl w:val="2"/>
          <w:numId w:val="16"/>
        </w:numPr>
        <w:spacing w:before="0"/>
        <w:rPr>
          <w:rFonts w:asciiTheme="minorHAnsi" w:hAnsiTheme="minorHAnsi" w:cstheme="minorHAnsi"/>
        </w:rPr>
      </w:pPr>
      <w:bookmarkStart w:id="23" w:name="_Toc145676463"/>
      <w:r w:rsidRPr="0008703D">
        <w:rPr>
          <w:rFonts w:asciiTheme="minorHAnsi" w:hAnsiTheme="minorHAnsi" w:cstheme="minorHAnsi"/>
        </w:rPr>
        <w:t>Learning response</w:t>
      </w:r>
      <w:bookmarkEnd w:id="23"/>
    </w:p>
    <w:p w14:paraId="70E05927" w14:textId="50238928" w:rsidR="002B748C" w:rsidRDefault="002B748C" w:rsidP="002B748C">
      <w:pPr>
        <w:rPr>
          <w:rFonts w:asciiTheme="minorHAnsi" w:hAnsiTheme="minorHAnsi" w:cstheme="minorHAnsi"/>
        </w:rPr>
      </w:pPr>
      <w:r w:rsidRPr="0008703D">
        <w:rPr>
          <w:rFonts w:asciiTheme="minorHAnsi" w:hAnsiTheme="minorHAnsi" w:cstheme="minorHAnsi"/>
        </w:rPr>
        <w:t xml:space="preserve">Where contributory factors are not well understood </w:t>
      </w:r>
      <w:r w:rsidR="003B71A6">
        <w:rPr>
          <w:rFonts w:asciiTheme="minorHAnsi" w:hAnsiTheme="minorHAnsi" w:cstheme="minorHAnsi"/>
        </w:rPr>
        <w:t xml:space="preserve">or </w:t>
      </w:r>
      <w:r w:rsidRPr="0008703D">
        <w:rPr>
          <w:rFonts w:asciiTheme="minorHAnsi" w:hAnsiTheme="minorHAnsi" w:cstheme="minorHAnsi"/>
        </w:rPr>
        <w:t xml:space="preserve">improvement work is </w:t>
      </w:r>
      <w:r w:rsidR="00C261A5">
        <w:rPr>
          <w:rFonts w:asciiTheme="minorHAnsi" w:hAnsiTheme="minorHAnsi" w:cstheme="minorHAnsi"/>
        </w:rPr>
        <w:t>limited in scope of effectiveness</w:t>
      </w:r>
      <w:r w:rsidRPr="0008703D">
        <w:rPr>
          <w:rFonts w:asciiTheme="minorHAnsi" w:hAnsiTheme="minorHAnsi" w:cstheme="minorHAnsi"/>
        </w:rPr>
        <w:t>, a learning response may be required to fully understand the context and underlying factors that influenced the outcome. A ‘learning response’ covers any system-based methodology and may be used to respond to one or a cluster of patient safety incidents or a wider patient safety theme.</w:t>
      </w:r>
    </w:p>
    <w:p w14:paraId="217131D4" w14:textId="77777777" w:rsidR="002530A7" w:rsidRDefault="002530A7" w:rsidP="002B748C">
      <w:pPr>
        <w:rPr>
          <w:rFonts w:asciiTheme="minorHAnsi" w:hAnsiTheme="minorHAnsi" w:cstheme="minorHAnsi"/>
        </w:rPr>
      </w:pPr>
    </w:p>
    <w:p w14:paraId="7B0BEBED" w14:textId="77777777" w:rsidR="002530A7" w:rsidRDefault="002530A7" w:rsidP="002B748C">
      <w:pPr>
        <w:rPr>
          <w:rFonts w:asciiTheme="minorHAnsi" w:hAnsiTheme="minorHAnsi" w:cstheme="minorHAnsi"/>
        </w:rPr>
      </w:pPr>
    </w:p>
    <w:p w14:paraId="35A2DCB3" w14:textId="77777777" w:rsidR="002530A7" w:rsidRDefault="002530A7" w:rsidP="002B748C">
      <w:pPr>
        <w:rPr>
          <w:rFonts w:asciiTheme="minorHAnsi" w:hAnsiTheme="minorHAnsi" w:cstheme="minorHAnsi"/>
        </w:rPr>
      </w:pPr>
    </w:p>
    <w:p w14:paraId="6ED94DFF" w14:textId="77777777" w:rsidR="002530A7" w:rsidRDefault="002530A7" w:rsidP="002B748C">
      <w:pPr>
        <w:rPr>
          <w:rFonts w:asciiTheme="minorHAnsi" w:hAnsiTheme="minorHAnsi" w:cstheme="minorHAnsi"/>
        </w:rPr>
      </w:pPr>
    </w:p>
    <w:p w14:paraId="6F22F42A" w14:textId="77777777" w:rsidR="002530A7" w:rsidRDefault="002530A7" w:rsidP="002B748C">
      <w:pPr>
        <w:rPr>
          <w:rFonts w:asciiTheme="minorHAnsi" w:hAnsiTheme="minorHAnsi" w:cstheme="minorHAnsi"/>
        </w:rPr>
      </w:pPr>
    </w:p>
    <w:p w14:paraId="14578E1E" w14:textId="77777777" w:rsidR="002530A7" w:rsidRDefault="002530A7" w:rsidP="002B748C">
      <w:pPr>
        <w:rPr>
          <w:rFonts w:asciiTheme="minorHAnsi" w:hAnsiTheme="minorHAnsi" w:cstheme="minorHAnsi"/>
        </w:rPr>
      </w:pPr>
    </w:p>
    <w:p w14:paraId="7182F5F4" w14:textId="77777777" w:rsidR="002530A7" w:rsidRDefault="002530A7" w:rsidP="002B748C">
      <w:pPr>
        <w:rPr>
          <w:rFonts w:asciiTheme="minorHAnsi" w:hAnsiTheme="minorHAnsi" w:cstheme="minorHAnsi"/>
        </w:rPr>
      </w:pPr>
    </w:p>
    <w:p w14:paraId="11A0F100" w14:textId="77777777" w:rsidR="002530A7" w:rsidRDefault="002530A7" w:rsidP="002B748C">
      <w:pPr>
        <w:rPr>
          <w:rFonts w:asciiTheme="minorHAnsi" w:hAnsiTheme="minorHAnsi" w:cstheme="minorHAnsi"/>
        </w:rPr>
      </w:pPr>
    </w:p>
    <w:p w14:paraId="649AD88B" w14:textId="77777777" w:rsidR="002530A7" w:rsidRDefault="002530A7" w:rsidP="002B748C">
      <w:pPr>
        <w:rPr>
          <w:rFonts w:asciiTheme="minorHAnsi" w:hAnsiTheme="minorHAnsi" w:cstheme="minorHAnsi"/>
        </w:rPr>
      </w:pPr>
    </w:p>
    <w:p w14:paraId="57F29A57" w14:textId="77777777" w:rsidR="002530A7" w:rsidRDefault="002530A7" w:rsidP="002B748C">
      <w:pPr>
        <w:rPr>
          <w:rFonts w:asciiTheme="minorHAnsi" w:hAnsiTheme="minorHAnsi" w:cstheme="minorHAnsi"/>
        </w:rPr>
      </w:pPr>
    </w:p>
    <w:p w14:paraId="1D2CEF8C" w14:textId="77777777" w:rsidR="002530A7" w:rsidRDefault="002530A7" w:rsidP="002B748C">
      <w:pPr>
        <w:rPr>
          <w:rFonts w:asciiTheme="minorHAnsi" w:hAnsiTheme="minorHAnsi" w:cstheme="minorHAnsi"/>
        </w:rPr>
      </w:pPr>
    </w:p>
    <w:p w14:paraId="3264E974" w14:textId="77777777" w:rsidR="002530A7" w:rsidRDefault="002530A7" w:rsidP="002B748C">
      <w:pPr>
        <w:rPr>
          <w:rFonts w:asciiTheme="minorHAnsi" w:hAnsiTheme="minorHAnsi" w:cstheme="minorHAnsi"/>
        </w:rPr>
      </w:pPr>
    </w:p>
    <w:p w14:paraId="2DE86B79" w14:textId="77777777" w:rsidR="002530A7" w:rsidRDefault="002530A7" w:rsidP="002B748C">
      <w:pPr>
        <w:rPr>
          <w:rFonts w:asciiTheme="minorHAnsi" w:hAnsiTheme="minorHAnsi" w:cstheme="minorHAnsi"/>
        </w:rPr>
      </w:pPr>
    </w:p>
    <w:p w14:paraId="2E0DC525" w14:textId="77777777" w:rsidR="002530A7" w:rsidRDefault="002530A7" w:rsidP="002B748C">
      <w:pPr>
        <w:rPr>
          <w:rFonts w:asciiTheme="minorHAnsi" w:hAnsiTheme="minorHAnsi" w:cstheme="minorHAnsi"/>
        </w:rPr>
      </w:pPr>
    </w:p>
    <w:p w14:paraId="2E02C7D6" w14:textId="77777777" w:rsidR="002530A7" w:rsidRDefault="002530A7" w:rsidP="002B748C">
      <w:pPr>
        <w:rPr>
          <w:rFonts w:asciiTheme="minorHAnsi" w:hAnsiTheme="minorHAnsi" w:cstheme="minorHAnsi"/>
        </w:rPr>
        <w:sectPr w:rsidR="002530A7" w:rsidSect="002530A7">
          <w:pgSz w:w="11906" w:h="16838"/>
          <w:pgMar w:top="1440" w:right="992" w:bottom="1440" w:left="1440" w:header="709" w:footer="709" w:gutter="0"/>
          <w:cols w:space="708"/>
          <w:docGrid w:linePitch="360"/>
        </w:sectPr>
      </w:pPr>
    </w:p>
    <w:p w14:paraId="22E6111D" w14:textId="623C326D" w:rsidR="00C8215B" w:rsidRPr="0008703D" w:rsidRDefault="00C8215B" w:rsidP="00C8215B">
      <w:pPr>
        <w:pStyle w:val="Heading3"/>
        <w:numPr>
          <w:ilvl w:val="2"/>
          <w:numId w:val="16"/>
        </w:numPr>
        <w:spacing w:before="0"/>
        <w:rPr>
          <w:rFonts w:asciiTheme="minorHAnsi" w:hAnsiTheme="minorHAnsi" w:cstheme="minorHAnsi"/>
        </w:rPr>
      </w:pPr>
      <w:bookmarkStart w:id="24" w:name="_Toc145676464"/>
      <w:r w:rsidRPr="0008703D">
        <w:rPr>
          <w:rFonts w:asciiTheme="minorHAnsi" w:hAnsiTheme="minorHAnsi" w:cstheme="minorHAnsi"/>
        </w:rPr>
        <w:lastRenderedPageBreak/>
        <w:t>Learning response methodologies</w:t>
      </w:r>
      <w:bookmarkEnd w:id="24"/>
    </w:p>
    <w:p w14:paraId="0DF33402" w14:textId="77777777" w:rsidR="00C42786" w:rsidRPr="0008703D" w:rsidRDefault="00C42786" w:rsidP="00C42786">
      <w:pPr>
        <w:rPr>
          <w:rFonts w:asciiTheme="minorHAnsi" w:hAnsiTheme="minorHAnsi" w:cstheme="minorHAnsi"/>
        </w:rPr>
      </w:pPr>
      <w:r w:rsidRPr="0008703D">
        <w:rPr>
          <w:rFonts w:asciiTheme="minorHAnsi" w:hAnsiTheme="minorHAnsi" w:cstheme="minorHAnsi"/>
        </w:rPr>
        <w:t xml:space="preserve">The Trust will primarily use the </w:t>
      </w:r>
      <w:r w:rsidR="00C8215B" w:rsidRPr="0008703D">
        <w:rPr>
          <w:rFonts w:asciiTheme="minorHAnsi" w:hAnsiTheme="minorHAnsi" w:cstheme="minorHAnsi"/>
        </w:rPr>
        <w:t xml:space="preserve">learning </w:t>
      </w:r>
      <w:r w:rsidRPr="0008703D">
        <w:rPr>
          <w:rFonts w:asciiTheme="minorHAnsi" w:hAnsiTheme="minorHAnsi" w:cstheme="minorHAnsi"/>
        </w:rPr>
        <w:t>response methodologies list</w:t>
      </w:r>
      <w:r w:rsidR="00B12C6D" w:rsidRPr="0008703D">
        <w:rPr>
          <w:rFonts w:asciiTheme="minorHAnsi" w:hAnsiTheme="minorHAnsi" w:cstheme="minorHAnsi"/>
        </w:rPr>
        <w:t>ed</w:t>
      </w:r>
      <w:r w:rsidRPr="0008703D">
        <w:rPr>
          <w:rFonts w:asciiTheme="minorHAnsi" w:hAnsiTheme="minorHAnsi" w:cstheme="minorHAnsi"/>
        </w:rPr>
        <w:t xml:space="preserve"> below. Alternative methodologies may be utilised providing they are system based and </w:t>
      </w:r>
      <w:r w:rsidR="00B12C6D" w:rsidRPr="0008703D">
        <w:rPr>
          <w:rFonts w:asciiTheme="minorHAnsi" w:hAnsiTheme="minorHAnsi" w:cstheme="minorHAnsi"/>
        </w:rPr>
        <w:t xml:space="preserve">developed and </w:t>
      </w:r>
      <w:r w:rsidRPr="0008703D">
        <w:rPr>
          <w:rFonts w:asciiTheme="minorHAnsi" w:hAnsiTheme="minorHAnsi" w:cstheme="minorHAnsi"/>
        </w:rPr>
        <w:t xml:space="preserve">conducted in liaison with the Patient Safety Team. </w:t>
      </w:r>
      <w:r w:rsidR="00FF2EBC" w:rsidRPr="0008703D">
        <w:rPr>
          <w:rFonts w:asciiTheme="minorHAnsi" w:hAnsiTheme="minorHAnsi" w:cstheme="minorHAnsi"/>
        </w:rPr>
        <w:t xml:space="preserve">Templates to support use of these learning responses </w:t>
      </w:r>
      <w:r w:rsidRPr="0008703D">
        <w:rPr>
          <w:rFonts w:asciiTheme="minorHAnsi" w:hAnsiTheme="minorHAnsi" w:cstheme="minorHAnsi"/>
        </w:rPr>
        <w:t xml:space="preserve">are available </w:t>
      </w:r>
      <w:r w:rsidR="00FF2EBC" w:rsidRPr="0008703D">
        <w:rPr>
          <w:rFonts w:asciiTheme="minorHAnsi" w:hAnsiTheme="minorHAnsi" w:cstheme="minorHAnsi"/>
        </w:rPr>
        <w:t xml:space="preserve">on InPhase. Outputs of responses should be </w:t>
      </w:r>
      <w:r w:rsidRPr="0008703D">
        <w:rPr>
          <w:rFonts w:asciiTheme="minorHAnsi" w:hAnsiTheme="minorHAnsi" w:cstheme="minorHAnsi"/>
        </w:rPr>
        <w:t>recorded</w:t>
      </w:r>
      <w:r w:rsidR="00FF2EBC" w:rsidRPr="0008703D">
        <w:rPr>
          <w:rFonts w:asciiTheme="minorHAnsi" w:hAnsiTheme="minorHAnsi" w:cstheme="minorHAnsi"/>
        </w:rPr>
        <w:t xml:space="preserve"> within the patient safety incident record.</w:t>
      </w:r>
      <w:r w:rsidRPr="0008703D">
        <w:rPr>
          <w:rFonts w:asciiTheme="minorHAnsi" w:hAnsiTheme="minorHAnsi" w:cstheme="minorHAnsi"/>
        </w:rPr>
        <w:t xml:space="preserve"> </w:t>
      </w:r>
    </w:p>
    <w:tbl>
      <w:tblPr>
        <w:tblStyle w:val="TableGrid"/>
        <w:tblW w:w="14028" w:type="dxa"/>
        <w:tblLook w:val="04A0" w:firstRow="1" w:lastRow="0" w:firstColumn="1" w:lastColumn="0" w:noHBand="0" w:noVBand="1"/>
      </w:tblPr>
      <w:tblGrid>
        <w:gridCol w:w="2358"/>
        <w:gridCol w:w="5150"/>
        <w:gridCol w:w="3827"/>
        <w:gridCol w:w="2693"/>
      </w:tblGrid>
      <w:tr w:rsidR="00BD4E9A" w:rsidRPr="0008703D" w14:paraId="6D548A05" w14:textId="7AF11FD2" w:rsidTr="002530A7">
        <w:trPr>
          <w:trHeight w:val="310"/>
        </w:trPr>
        <w:tc>
          <w:tcPr>
            <w:tcW w:w="2358" w:type="dxa"/>
            <w:shd w:val="clear" w:color="auto" w:fill="DBE5F1" w:themeFill="accent1" w:themeFillTint="33"/>
          </w:tcPr>
          <w:p w14:paraId="5A391F40" w14:textId="3D5E0227" w:rsidR="00BD4E9A" w:rsidRPr="0008703D" w:rsidRDefault="00BD4E9A" w:rsidP="00FF2EBC">
            <w:pPr>
              <w:rPr>
                <w:rFonts w:asciiTheme="minorHAnsi" w:hAnsiTheme="minorHAnsi" w:cstheme="minorHAnsi"/>
                <w:b/>
              </w:rPr>
            </w:pPr>
            <w:r w:rsidRPr="0008703D">
              <w:rPr>
                <w:rFonts w:asciiTheme="minorHAnsi" w:hAnsiTheme="minorHAnsi" w:cstheme="minorHAnsi"/>
                <w:b/>
              </w:rPr>
              <w:t>Methodology</w:t>
            </w:r>
          </w:p>
        </w:tc>
        <w:tc>
          <w:tcPr>
            <w:tcW w:w="5150" w:type="dxa"/>
            <w:shd w:val="clear" w:color="auto" w:fill="DBE5F1" w:themeFill="accent1" w:themeFillTint="33"/>
          </w:tcPr>
          <w:p w14:paraId="5C70C579" w14:textId="42F0EC1E" w:rsidR="00BD4E9A" w:rsidRPr="0008703D" w:rsidRDefault="00BD4E9A" w:rsidP="00FF2EBC">
            <w:pPr>
              <w:rPr>
                <w:rFonts w:asciiTheme="minorHAnsi" w:hAnsiTheme="minorHAnsi" w:cstheme="minorHAnsi"/>
                <w:b/>
              </w:rPr>
            </w:pPr>
            <w:r w:rsidRPr="0008703D">
              <w:rPr>
                <w:rFonts w:asciiTheme="minorHAnsi" w:hAnsiTheme="minorHAnsi" w:cstheme="minorHAnsi"/>
                <w:b/>
              </w:rPr>
              <w:t>Patient safety incident response use</w:t>
            </w:r>
          </w:p>
        </w:tc>
        <w:tc>
          <w:tcPr>
            <w:tcW w:w="3827" w:type="dxa"/>
            <w:shd w:val="clear" w:color="auto" w:fill="DBE5F1" w:themeFill="accent1" w:themeFillTint="33"/>
          </w:tcPr>
          <w:p w14:paraId="6B4734CB" w14:textId="3D44B714" w:rsidR="00BD4E9A" w:rsidRPr="0008703D" w:rsidRDefault="00BD4E9A" w:rsidP="00C42786">
            <w:pPr>
              <w:rPr>
                <w:rFonts w:asciiTheme="minorHAnsi" w:hAnsiTheme="minorHAnsi" w:cstheme="minorHAnsi"/>
                <w:b/>
              </w:rPr>
            </w:pPr>
            <w:r w:rsidRPr="0008703D">
              <w:rPr>
                <w:rFonts w:asciiTheme="minorHAnsi" w:hAnsiTheme="minorHAnsi" w:cstheme="minorHAnsi"/>
                <w:b/>
              </w:rPr>
              <w:t>Types of Patient Safety Incidents this response might be appropriate for</w:t>
            </w:r>
          </w:p>
        </w:tc>
        <w:tc>
          <w:tcPr>
            <w:tcW w:w="2693" w:type="dxa"/>
            <w:shd w:val="clear" w:color="auto" w:fill="DBE5F1" w:themeFill="accent1" w:themeFillTint="33"/>
          </w:tcPr>
          <w:p w14:paraId="0F5EB86C" w14:textId="7BF46EAF" w:rsidR="00BD4E9A" w:rsidRPr="0008703D" w:rsidRDefault="00BD4E9A" w:rsidP="00C42786">
            <w:pPr>
              <w:rPr>
                <w:rFonts w:asciiTheme="minorHAnsi" w:hAnsiTheme="minorHAnsi" w:cstheme="minorHAnsi"/>
                <w:b/>
              </w:rPr>
            </w:pPr>
            <w:r w:rsidRPr="0008703D">
              <w:rPr>
                <w:rFonts w:asciiTheme="minorHAnsi" w:hAnsiTheme="minorHAnsi" w:cstheme="minorHAnsi"/>
                <w:b/>
              </w:rPr>
              <w:t>Other uses</w:t>
            </w:r>
          </w:p>
        </w:tc>
      </w:tr>
      <w:tr w:rsidR="00BD4E9A" w:rsidRPr="0008703D" w14:paraId="28F2A3F4" w14:textId="3FD5C7E6" w:rsidTr="002530A7">
        <w:trPr>
          <w:trHeight w:val="753"/>
        </w:trPr>
        <w:tc>
          <w:tcPr>
            <w:tcW w:w="2358" w:type="dxa"/>
          </w:tcPr>
          <w:p w14:paraId="5F3FE491" w14:textId="493122DB" w:rsidR="00BD4E9A" w:rsidRPr="0008703D" w:rsidRDefault="00BD4E9A" w:rsidP="00C42786">
            <w:pPr>
              <w:rPr>
                <w:rFonts w:asciiTheme="minorHAnsi" w:hAnsiTheme="minorHAnsi" w:cstheme="minorHAnsi"/>
              </w:rPr>
            </w:pPr>
            <w:r w:rsidRPr="0008703D">
              <w:rPr>
                <w:rFonts w:asciiTheme="minorHAnsi" w:hAnsiTheme="minorHAnsi" w:cstheme="minorHAnsi"/>
              </w:rPr>
              <w:t>Patient safety incident investigation (PSII)</w:t>
            </w:r>
          </w:p>
        </w:tc>
        <w:tc>
          <w:tcPr>
            <w:tcW w:w="5150" w:type="dxa"/>
          </w:tcPr>
          <w:p w14:paraId="0C8FE676" w14:textId="40FB61C2" w:rsidR="00BD4E9A" w:rsidRPr="0008703D" w:rsidRDefault="00BD4E9A" w:rsidP="00C42786">
            <w:pPr>
              <w:rPr>
                <w:rFonts w:asciiTheme="minorHAnsi" w:hAnsiTheme="minorHAnsi" w:cstheme="minorHAnsi"/>
              </w:rPr>
            </w:pPr>
            <w:r w:rsidRPr="0008703D">
              <w:rPr>
                <w:rFonts w:asciiTheme="minorHAnsi" w:hAnsiTheme="minorHAnsi" w:cstheme="minorHAnsi"/>
              </w:rPr>
              <w:t xml:space="preserve">For in-depth </w:t>
            </w:r>
            <w:r w:rsidR="00ED2EEE" w:rsidRPr="0008703D">
              <w:rPr>
                <w:rFonts w:asciiTheme="minorHAnsi" w:hAnsiTheme="minorHAnsi" w:cstheme="minorHAnsi"/>
              </w:rPr>
              <w:t>system-based</w:t>
            </w:r>
            <w:r w:rsidRPr="0008703D">
              <w:rPr>
                <w:rFonts w:asciiTheme="minorHAnsi" w:hAnsiTheme="minorHAnsi" w:cstheme="minorHAnsi"/>
              </w:rPr>
              <w:t xml:space="preserve"> investigations in line with either;</w:t>
            </w:r>
          </w:p>
          <w:p w14:paraId="549CF363" w14:textId="77777777" w:rsidR="00BD4E9A" w:rsidRPr="0008703D" w:rsidRDefault="00BD4E9A" w:rsidP="00BD4E9A">
            <w:pPr>
              <w:pStyle w:val="ListParagraph"/>
              <w:numPr>
                <w:ilvl w:val="0"/>
                <w:numId w:val="6"/>
              </w:numPr>
              <w:rPr>
                <w:rFonts w:asciiTheme="minorHAnsi" w:hAnsiTheme="minorHAnsi" w:cstheme="minorHAnsi"/>
              </w:rPr>
            </w:pPr>
            <w:r w:rsidRPr="0008703D">
              <w:rPr>
                <w:rFonts w:asciiTheme="minorHAnsi" w:hAnsiTheme="minorHAnsi" w:cstheme="minorHAnsi"/>
              </w:rPr>
              <w:t>national priorities listed above</w:t>
            </w:r>
          </w:p>
          <w:p w14:paraId="10AC6B8A" w14:textId="77777777" w:rsidR="00BD4E9A" w:rsidRPr="0008703D" w:rsidRDefault="00BD4E9A" w:rsidP="00BD4E9A">
            <w:pPr>
              <w:pStyle w:val="ListParagraph"/>
              <w:numPr>
                <w:ilvl w:val="0"/>
                <w:numId w:val="6"/>
              </w:numPr>
              <w:rPr>
                <w:rFonts w:asciiTheme="minorHAnsi" w:hAnsiTheme="minorHAnsi" w:cstheme="minorHAnsi"/>
              </w:rPr>
            </w:pPr>
            <w:r w:rsidRPr="0008703D">
              <w:rPr>
                <w:rFonts w:asciiTheme="minorHAnsi" w:hAnsiTheme="minorHAnsi" w:cstheme="minorHAnsi"/>
              </w:rPr>
              <w:t>local priorities where the incident is selected by the organisation for investigation.</w:t>
            </w:r>
          </w:p>
          <w:p w14:paraId="3130672B" w14:textId="3319D783" w:rsidR="00BD4E9A" w:rsidRPr="0008703D" w:rsidRDefault="00BD4E9A" w:rsidP="00BD4E9A">
            <w:pPr>
              <w:rPr>
                <w:rFonts w:asciiTheme="minorHAnsi" w:hAnsiTheme="minorHAnsi" w:cstheme="minorHAnsi"/>
              </w:rPr>
            </w:pPr>
            <w:r w:rsidRPr="0008703D">
              <w:rPr>
                <w:rFonts w:asciiTheme="minorHAnsi" w:hAnsiTheme="minorHAnsi" w:cstheme="minorHAnsi"/>
              </w:rPr>
              <w:t xml:space="preserve">PSIIs may incorporate other additional methodologies to support analysis. </w:t>
            </w:r>
          </w:p>
        </w:tc>
        <w:tc>
          <w:tcPr>
            <w:tcW w:w="3827" w:type="dxa"/>
          </w:tcPr>
          <w:p w14:paraId="03EB719D" w14:textId="7A72EAED" w:rsidR="00BD4E9A" w:rsidRPr="0008703D" w:rsidRDefault="00ED2EEE" w:rsidP="00C42786">
            <w:pPr>
              <w:rPr>
                <w:rFonts w:asciiTheme="minorHAnsi" w:hAnsiTheme="minorHAnsi" w:cstheme="minorHAnsi"/>
              </w:rPr>
            </w:pPr>
            <w:r>
              <w:rPr>
                <w:rFonts w:asciiTheme="minorHAnsi" w:hAnsiTheme="minorHAnsi" w:cstheme="minorHAnsi"/>
              </w:rPr>
              <w:t>W</w:t>
            </w:r>
            <w:r w:rsidR="008B2C92" w:rsidRPr="0008703D">
              <w:rPr>
                <w:rFonts w:asciiTheme="minorHAnsi" w:hAnsiTheme="minorHAnsi" w:cstheme="minorHAnsi"/>
              </w:rPr>
              <w:t>here</w:t>
            </w:r>
            <w:r>
              <w:rPr>
                <w:rFonts w:asciiTheme="minorHAnsi" w:hAnsiTheme="minorHAnsi" w:cstheme="minorHAnsi"/>
              </w:rPr>
              <w:t xml:space="preserve"> </w:t>
            </w:r>
            <w:r w:rsidR="008B2C92" w:rsidRPr="0008703D">
              <w:rPr>
                <w:rFonts w:asciiTheme="minorHAnsi" w:hAnsiTheme="minorHAnsi" w:cstheme="minorHAnsi"/>
              </w:rPr>
              <w:t>a patient safety incident investigation is indicated.</w:t>
            </w:r>
          </w:p>
        </w:tc>
        <w:tc>
          <w:tcPr>
            <w:tcW w:w="2693" w:type="dxa"/>
          </w:tcPr>
          <w:p w14:paraId="07629308" w14:textId="25C14E74" w:rsidR="00BD4E9A" w:rsidRPr="0008703D" w:rsidRDefault="00BD4E9A" w:rsidP="00C42786">
            <w:pPr>
              <w:rPr>
                <w:rFonts w:asciiTheme="minorHAnsi" w:hAnsiTheme="minorHAnsi" w:cstheme="minorHAnsi"/>
              </w:rPr>
            </w:pPr>
            <w:r w:rsidRPr="0008703D">
              <w:rPr>
                <w:rFonts w:asciiTheme="minorHAnsi" w:hAnsiTheme="minorHAnsi" w:cstheme="minorHAnsi"/>
              </w:rPr>
              <w:t>Nil</w:t>
            </w:r>
          </w:p>
        </w:tc>
      </w:tr>
      <w:tr w:rsidR="00BD4E9A" w:rsidRPr="0008703D" w14:paraId="7E1799F8" w14:textId="6BAF5087" w:rsidTr="002530A7">
        <w:trPr>
          <w:trHeight w:val="380"/>
        </w:trPr>
        <w:tc>
          <w:tcPr>
            <w:tcW w:w="2358" w:type="dxa"/>
          </w:tcPr>
          <w:p w14:paraId="7F889E7B" w14:textId="7C633C26" w:rsidR="00BD4E9A" w:rsidRPr="0008703D" w:rsidRDefault="00BD4E9A" w:rsidP="00C42786">
            <w:pPr>
              <w:rPr>
                <w:rFonts w:asciiTheme="minorHAnsi" w:hAnsiTheme="minorHAnsi" w:cstheme="minorHAnsi"/>
              </w:rPr>
            </w:pPr>
            <w:r w:rsidRPr="0008703D">
              <w:rPr>
                <w:rFonts w:asciiTheme="minorHAnsi" w:hAnsiTheme="minorHAnsi" w:cstheme="minorHAnsi"/>
              </w:rPr>
              <w:t>After action review</w:t>
            </w:r>
          </w:p>
        </w:tc>
        <w:tc>
          <w:tcPr>
            <w:tcW w:w="5150" w:type="dxa"/>
          </w:tcPr>
          <w:p w14:paraId="3734C288" w14:textId="08EB664B" w:rsidR="00BD4E9A" w:rsidRPr="0008703D" w:rsidRDefault="00BD4E9A" w:rsidP="00C42786">
            <w:pPr>
              <w:rPr>
                <w:rFonts w:asciiTheme="minorHAnsi" w:hAnsiTheme="minorHAnsi" w:cstheme="minorHAnsi"/>
              </w:rPr>
            </w:pPr>
            <w:r w:rsidRPr="0008703D">
              <w:rPr>
                <w:rFonts w:asciiTheme="minorHAnsi" w:hAnsiTheme="minorHAnsi" w:cstheme="minorHAnsi"/>
              </w:rPr>
              <w:t>Supportive reflection on the work of a group and identifying strengths, weaknesses and areas for improvement.</w:t>
            </w:r>
          </w:p>
        </w:tc>
        <w:tc>
          <w:tcPr>
            <w:tcW w:w="3827" w:type="dxa"/>
          </w:tcPr>
          <w:p w14:paraId="0F02C92F" w14:textId="3978168C" w:rsidR="00BD4E9A" w:rsidRPr="0008703D" w:rsidRDefault="00BD4E9A" w:rsidP="00C42786">
            <w:pPr>
              <w:rPr>
                <w:rFonts w:asciiTheme="minorHAnsi" w:hAnsiTheme="minorHAnsi" w:cstheme="minorHAnsi"/>
              </w:rPr>
            </w:pPr>
            <w:r w:rsidRPr="0008703D">
              <w:rPr>
                <w:rFonts w:asciiTheme="minorHAnsi" w:hAnsiTheme="minorHAnsi" w:cstheme="minorHAnsi"/>
              </w:rPr>
              <w:t xml:space="preserve">Incidents within a defined team and relatively short time span (e.g. </w:t>
            </w:r>
            <w:r w:rsidR="00264E84">
              <w:rPr>
                <w:rFonts w:asciiTheme="minorHAnsi" w:hAnsiTheme="minorHAnsi" w:cstheme="minorHAnsi"/>
              </w:rPr>
              <w:t>inpatient medication safety incident</w:t>
            </w:r>
            <w:r w:rsidRPr="0008703D">
              <w:rPr>
                <w:rFonts w:asciiTheme="minorHAnsi" w:hAnsiTheme="minorHAnsi" w:cstheme="minorHAnsi"/>
              </w:rPr>
              <w:t>, safer procedures)</w:t>
            </w:r>
          </w:p>
        </w:tc>
        <w:tc>
          <w:tcPr>
            <w:tcW w:w="2693" w:type="dxa"/>
          </w:tcPr>
          <w:p w14:paraId="3FB134D8" w14:textId="7A7253B9" w:rsidR="00BD4E9A" w:rsidRPr="0008703D" w:rsidRDefault="00BD4E9A" w:rsidP="00C42786">
            <w:pPr>
              <w:rPr>
                <w:rFonts w:asciiTheme="minorHAnsi" w:hAnsiTheme="minorHAnsi" w:cstheme="minorHAnsi"/>
              </w:rPr>
            </w:pPr>
            <w:r w:rsidRPr="0008703D">
              <w:rPr>
                <w:rFonts w:asciiTheme="minorHAnsi" w:hAnsiTheme="minorHAnsi" w:cstheme="minorHAnsi"/>
              </w:rPr>
              <w:t>Learning from good care (appreciative enquiry)</w:t>
            </w:r>
          </w:p>
        </w:tc>
      </w:tr>
      <w:tr w:rsidR="00BD4E9A" w:rsidRPr="0008703D" w14:paraId="78ADB3C3" w14:textId="0C45083B" w:rsidTr="002530A7">
        <w:trPr>
          <w:trHeight w:val="186"/>
        </w:trPr>
        <w:tc>
          <w:tcPr>
            <w:tcW w:w="2358" w:type="dxa"/>
          </w:tcPr>
          <w:p w14:paraId="6A7AB2A2" w14:textId="6093363A" w:rsidR="00BD4E9A" w:rsidRPr="0008703D" w:rsidRDefault="00BD4E9A" w:rsidP="00C42786">
            <w:pPr>
              <w:rPr>
                <w:rFonts w:asciiTheme="minorHAnsi" w:hAnsiTheme="minorHAnsi" w:cstheme="minorHAnsi"/>
              </w:rPr>
            </w:pPr>
            <w:r w:rsidRPr="0008703D">
              <w:rPr>
                <w:rFonts w:asciiTheme="minorHAnsi" w:hAnsiTheme="minorHAnsi" w:cstheme="minorHAnsi"/>
              </w:rPr>
              <w:t>Observational study</w:t>
            </w:r>
          </w:p>
        </w:tc>
        <w:tc>
          <w:tcPr>
            <w:tcW w:w="5150" w:type="dxa"/>
          </w:tcPr>
          <w:p w14:paraId="0023CE4B" w14:textId="4B5419FE" w:rsidR="00BD4E9A" w:rsidRPr="0008703D" w:rsidRDefault="00BD4E9A" w:rsidP="00C42786">
            <w:pPr>
              <w:rPr>
                <w:rFonts w:asciiTheme="minorHAnsi" w:hAnsiTheme="minorHAnsi" w:cstheme="minorHAnsi"/>
              </w:rPr>
            </w:pPr>
            <w:r w:rsidRPr="0008703D">
              <w:rPr>
                <w:rFonts w:asciiTheme="minorHAnsi" w:hAnsiTheme="minorHAnsi" w:cstheme="minorHAnsi"/>
              </w:rPr>
              <w:t>To understand work as done rather than work as imagined/prescribed</w:t>
            </w:r>
          </w:p>
        </w:tc>
        <w:tc>
          <w:tcPr>
            <w:tcW w:w="3827" w:type="dxa"/>
          </w:tcPr>
          <w:p w14:paraId="30D9EA15" w14:textId="693BE0E6" w:rsidR="00BD4E9A" w:rsidRPr="0008703D" w:rsidRDefault="00BD4E9A" w:rsidP="00C42786">
            <w:pPr>
              <w:rPr>
                <w:rFonts w:asciiTheme="minorHAnsi" w:hAnsiTheme="minorHAnsi" w:cstheme="minorHAnsi"/>
              </w:rPr>
            </w:pPr>
            <w:r w:rsidRPr="0008703D">
              <w:rPr>
                <w:rFonts w:asciiTheme="minorHAnsi" w:hAnsiTheme="minorHAnsi" w:cstheme="minorHAnsi"/>
              </w:rPr>
              <w:t>Any individual or group of incidents.</w:t>
            </w:r>
          </w:p>
        </w:tc>
        <w:tc>
          <w:tcPr>
            <w:tcW w:w="2693" w:type="dxa"/>
          </w:tcPr>
          <w:p w14:paraId="4F597708" w14:textId="78ECD5FB" w:rsidR="00BD4E9A" w:rsidRPr="0008703D" w:rsidRDefault="00BD4E9A" w:rsidP="00C42786">
            <w:pPr>
              <w:rPr>
                <w:rFonts w:asciiTheme="minorHAnsi" w:hAnsiTheme="minorHAnsi" w:cstheme="minorHAnsi"/>
              </w:rPr>
            </w:pPr>
            <w:r w:rsidRPr="0008703D">
              <w:rPr>
                <w:rFonts w:asciiTheme="minorHAnsi" w:hAnsiTheme="minorHAnsi" w:cstheme="minorHAnsi"/>
              </w:rPr>
              <w:t>Learning from everyday work (safety II)</w:t>
            </w:r>
          </w:p>
        </w:tc>
      </w:tr>
      <w:tr w:rsidR="00BD4E9A" w:rsidRPr="0008703D" w14:paraId="2B0D28F5" w14:textId="36383F34" w:rsidTr="002530A7">
        <w:trPr>
          <w:trHeight w:val="505"/>
        </w:trPr>
        <w:tc>
          <w:tcPr>
            <w:tcW w:w="2358" w:type="dxa"/>
          </w:tcPr>
          <w:p w14:paraId="3AD6399A" w14:textId="28881E17" w:rsidR="00BD4E9A" w:rsidRPr="0008703D" w:rsidRDefault="00BD4E9A" w:rsidP="00C42786">
            <w:pPr>
              <w:rPr>
                <w:rFonts w:asciiTheme="minorHAnsi" w:hAnsiTheme="minorHAnsi" w:cstheme="minorHAnsi"/>
              </w:rPr>
            </w:pPr>
            <w:r w:rsidRPr="0008703D">
              <w:rPr>
                <w:rFonts w:asciiTheme="minorHAnsi" w:hAnsiTheme="minorHAnsi" w:cstheme="minorHAnsi"/>
              </w:rPr>
              <w:t>Walkthrough analysis</w:t>
            </w:r>
          </w:p>
        </w:tc>
        <w:tc>
          <w:tcPr>
            <w:tcW w:w="5150" w:type="dxa"/>
          </w:tcPr>
          <w:p w14:paraId="476C9140" w14:textId="47F96415" w:rsidR="00BD4E9A" w:rsidRPr="0008703D" w:rsidRDefault="00BD4E9A" w:rsidP="00C42786">
            <w:pPr>
              <w:rPr>
                <w:rFonts w:asciiTheme="minorHAnsi" w:hAnsiTheme="minorHAnsi" w:cstheme="minorHAnsi"/>
              </w:rPr>
            </w:pPr>
            <w:r w:rsidRPr="0008703D">
              <w:rPr>
                <w:rFonts w:asciiTheme="minorHAnsi" w:hAnsiTheme="minorHAnsi" w:cstheme="minorHAnsi"/>
              </w:rPr>
              <w:t>Process mapping work as done of a process or task.</w:t>
            </w:r>
          </w:p>
        </w:tc>
        <w:tc>
          <w:tcPr>
            <w:tcW w:w="3827" w:type="dxa"/>
          </w:tcPr>
          <w:p w14:paraId="201F473D" w14:textId="1EDDCCC5" w:rsidR="00BD4E9A" w:rsidRPr="0008703D" w:rsidRDefault="00BD4E9A" w:rsidP="00C42786">
            <w:pPr>
              <w:rPr>
                <w:rFonts w:asciiTheme="minorHAnsi" w:hAnsiTheme="minorHAnsi" w:cstheme="minorHAnsi"/>
              </w:rPr>
            </w:pPr>
            <w:r w:rsidRPr="0008703D">
              <w:rPr>
                <w:rFonts w:asciiTheme="minorHAnsi" w:hAnsiTheme="minorHAnsi" w:cstheme="minorHAnsi"/>
              </w:rPr>
              <w:t xml:space="preserve">Task or process related </w:t>
            </w:r>
            <w:r w:rsidR="00ED2EEE">
              <w:rPr>
                <w:rFonts w:asciiTheme="minorHAnsi" w:hAnsiTheme="minorHAnsi" w:cstheme="minorHAnsi"/>
              </w:rPr>
              <w:t xml:space="preserve">incidents </w:t>
            </w:r>
            <w:r w:rsidRPr="0008703D">
              <w:rPr>
                <w:rFonts w:asciiTheme="minorHAnsi" w:hAnsiTheme="minorHAnsi" w:cstheme="minorHAnsi"/>
              </w:rPr>
              <w:t>or patient safety themes (e.g. referral management or results acknowledgement)</w:t>
            </w:r>
          </w:p>
        </w:tc>
        <w:tc>
          <w:tcPr>
            <w:tcW w:w="2693" w:type="dxa"/>
          </w:tcPr>
          <w:p w14:paraId="26DD8ACE" w14:textId="32F5F0AF" w:rsidR="00BD4E9A" w:rsidRPr="0008703D" w:rsidRDefault="00BD4E9A" w:rsidP="00C42786">
            <w:pPr>
              <w:rPr>
                <w:rFonts w:asciiTheme="minorHAnsi" w:hAnsiTheme="minorHAnsi" w:cstheme="minorHAnsi"/>
              </w:rPr>
            </w:pPr>
            <w:r w:rsidRPr="0008703D">
              <w:rPr>
                <w:rFonts w:asciiTheme="minorHAnsi" w:hAnsiTheme="minorHAnsi" w:cstheme="minorHAnsi"/>
              </w:rPr>
              <w:t>Proactive risk identification</w:t>
            </w:r>
          </w:p>
        </w:tc>
      </w:tr>
      <w:tr w:rsidR="00BD4E9A" w:rsidRPr="0008703D" w14:paraId="7091562C" w14:textId="1C22BD4E" w:rsidTr="002530A7">
        <w:trPr>
          <w:trHeight w:val="380"/>
        </w:trPr>
        <w:tc>
          <w:tcPr>
            <w:tcW w:w="2358" w:type="dxa"/>
          </w:tcPr>
          <w:p w14:paraId="10D973F7" w14:textId="4974E7DE" w:rsidR="00BD4E9A" w:rsidRPr="0008703D" w:rsidRDefault="00BD4E9A" w:rsidP="00C42786">
            <w:pPr>
              <w:rPr>
                <w:rFonts w:asciiTheme="minorHAnsi" w:hAnsiTheme="minorHAnsi" w:cstheme="minorHAnsi"/>
              </w:rPr>
            </w:pPr>
            <w:r w:rsidRPr="0008703D">
              <w:rPr>
                <w:rFonts w:asciiTheme="minorHAnsi" w:hAnsiTheme="minorHAnsi" w:cstheme="minorHAnsi"/>
              </w:rPr>
              <w:t>Thematic Review</w:t>
            </w:r>
          </w:p>
        </w:tc>
        <w:tc>
          <w:tcPr>
            <w:tcW w:w="5150" w:type="dxa"/>
          </w:tcPr>
          <w:p w14:paraId="01428913" w14:textId="39B3FD55" w:rsidR="00BD4E9A" w:rsidRPr="0008703D" w:rsidRDefault="00BD4E9A" w:rsidP="00C42786">
            <w:pPr>
              <w:rPr>
                <w:rFonts w:asciiTheme="minorHAnsi" w:hAnsiTheme="minorHAnsi" w:cstheme="minorHAnsi"/>
              </w:rPr>
            </w:pPr>
            <w:r w:rsidRPr="0008703D">
              <w:rPr>
                <w:rFonts w:asciiTheme="minorHAnsi" w:hAnsiTheme="minorHAnsi" w:cstheme="minorHAnsi"/>
              </w:rPr>
              <w:t>Learning from multiple sources of insight into a patient safety issue.</w:t>
            </w:r>
          </w:p>
        </w:tc>
        <w:tc>
          <w:tcPr>
            <w:tcW w:w="3827" w:type="dxa"/>
          </w:tcPr>
          <w:p w14:paraId="7942D585" w14:textId="40D30509" w:rsidR="00BD4E9A" w:rsidRPr="0008703D" w:rsidRDefault="00BD4E9A" w:rsidP="00C42786">
            <w:pPr>
              <w:rPr>
                <w:rFonts w:asciiTheme="minorHAnsi" w:hAnsiTheme="minorHAnsi" w:cstheme="minorHAnsi"/>
              </w:rPr>
            </w:pPr>
            <w:r w:rsidRPr="0008703D">
              <w:rPr>
                <w:rFonts w:asciiTheme="minorHAnsi" w:hAnsiTheme="minorHAnsi" w:cstheme="minorHAnsi"/>
              </w:rPr>
              <w:t>Any patient safety theme</w:t>
            </w:r>
          </w:p>
        </w:tc>
        <w:tc>
          <w:tcPr>
            <w:tcW w:w="2693" w:type="dxa"/>
          </w:tcPr>
          <w:p w14:paraId="7BC52336" w14:textId="6AFCA495" w:rsidR="00BD4E9A" w:rsidRPr="0008703D" w:rsidRDefault="00BD4E9A" w:rsidP="00C42786">
            <w:pPr>
              <w:rPr>
                <w:rFonts w:asciiTheme="minorHAnsi" w:hAnsiTheme="minorHAnsi" w:cstheme="minorHAnsi"/>
              </w:rPr>
            </w:pPr>
            <w:r w:rsidRPr="0008703D">
              <w:rPr>
                <w:rFonts w:asciiTheme="minorHAnsi" w:hAnsiTheme="minorHAnsi" w:cstheme="minorHAnsi"/>
              </w:rPr>
              <w:t>Periodic assessment of known safety themes to identify new insight and/or test effectiveness or improvement activities.</w:t>
            </w:r>
          </w:p>
        </w:tc>
      </w:tr>
    </w:tbl>
    <w:p w14:paraId="0E04CBEB" w14:textId="77777777" w:rsidR="002530A7" w:rsidRDefault="002530A7" w:rsidP="002530A7">
      <w:pPr>
        <w:tabs>
          <w:tab w:val="left" w:pos="1202"/>
        </w:tabs>
        <w:rPr>
          <w:rFonts w:asciiTheme="minorHAnsi" w:hAnsiTheme="minorHAnsi" w:cstheme="minorHAnsi"/>
        </w:rPr>
        <w:sectPr w:rsidR="002530A7" w:rsidSect="002530A7">
          <w:pgSz w:w="16838" w:h="11906" w:orient="landscape"/>
          <w:pgMar w:top="1440" w:right="1440" w:bottom="992" w:left="1440" w:header="709" w:footer="709" w:gutter="0"/>
          <w:cols w:space="708"/>
          <w:docGrid w:linePitch="360"/>
        </w:sectPr>
      </w:pPr>
      <w:r>
        <w:rPr>
          <w:rFonts w:asciiTheme="minorHAnsi" w:hAnsiTheme="minorHAnsi" w:cstheme="minorHAnsi"/>
        </w:rPr>
        <w:tab/>
      </w:r>
    </w:p>
    <w:p w14:paraId="64C50EEB" w14:textId="6B58E837" w:rsidR="00C42786" w:rsidRPr="0008703D" w:rsidRDefault="00C42786" w:rsidP="00C42786">
      <w:pPr>
        <w:pStyle w:val="Heading3"/>
        <w:numPr>
          <w:ilvl w:val="2"/>
          <w:numId w:val="16"/>
        </w:numPr>
        <w:spacing w:before="0"/>
        <w:rPr>
          <w:rFonts w:asciiTheme="minorHAnsi" w:hAnsiTheme="minorHAnsi" w:cstheme="minorHAnsi"/>
        </w:rPr>
      </w:pPr>
      <w:bookmarkStart w:id="25" w:name="_Toc145676465"/>
      <w:r w:rsidRPr="0008703D">
        <w:rPr>
          <w:rFonts w:asciiTheme="minorHAnsi" w:hAnsiTheme="minorHAnsi" w:cstheme="minorHAnsi"/>
        </w:rPr>
        <w:lastRenderedPageBreak/>
        <w:t>Response selection</w:t>
      </w:r>
      <w:r w:rsidR="006C1531" w:rsidRPr="0008703D">
        <w:rPr>
          <w:rFonts w:asciiTheme="minorHAnsi" w:hAnsiTheme="minorHAnsi" w:cstheme="minorHAnsi"/>
        </w:rPr>
        <w:t xml:space="preserve"> principles</w:t>
      </w:r>
      <w:bookmarkEnd w:id="25"/>
    </w:p>
    <w:p w14:paraId="76CE4555" w14:textId="1B3E74F4" w:rsidR="001B0DA8" w:rsidRPr="0008703D" w:rsidRDefault="001B0DA8" w:rsidP="001B0DA8">
      <w:pPr>
        <w:spacing w:after="0"/>
        <w:rPr>
          <w:rFonts w:asciiTheme="minorHAnsi" w:hAnsiTheme="minorHAnsi" w:cstheme="minorHAnsi"/>
        </w:rPr>
      </w:pPr>
      <w:r w:rsidRPr="0008703D">
        <w:rPr>
          <w:rFonts w:asciiTheme="minorHAnsi" w:hAnsiTheme="minorHAnsi" w:cstheme="minorHAnsi"/>
        </w:rPr>
        <w:t>An appropriate, proportionate response should be selected based on factors including;</w:t>
      </w:r>
    </w:p>
    <w:p w14:paraId="466FED42" w14:textId="7DC40215" w:rsidR="002530A7" w:rsidRDefault="002530A7" w:rsidP="001B0DA8">
      <w:pPr>
        <w:numPr>
          <w:ilvl w:val="0"/>
          <w:numId w:val="7"/>
        </w:numPr>
        <w:spacing w:after="0" w:line="360" w:lineRule="atLeast"/>
        <w:ind w:left="851"/>
        <w:contextualSpacing/>
        <w:rPr>
          <w:rFonts w:asciiTheme="minorHAnsi" w:hAnsiTheme="minorHAnsi" w:cstheme="minorHAnsi"/>
        </w:rPr>
      </w:pPr>
      <w:r>
        <w:rPr>
          <w:rFonts w:asciiTheme="minorHAnsi" w:hAnsiTheme="minorHAnsi" w:cstheme="minorHAnsi"/>
        </w:rPr>
        <w:t>whether the contributary factors are already understood both in general for the type of incident and for the circumstances of the specific event.</w:t>
      </w:r>
    </w:p>
    <w:p w14:paraId="0EE7488D" w14:textId="551727B2" w:rsidR="00142C05" w:rsidRDefault="00142C05" w:rsidP="001B0DA8">
      <w:pPr>
        <w:numPr>
          <w:ilvl w:val="0"/>
          <w:numId w:val="7"/>
        </w:numPr>
        <w:spacing w:after="0" w:line="360" w:lineRule="atLeast"/>
        <w:ind w:left="851"/>
        <w:contextualSpacing/>
        <w:rPr>
          <w:rFonts w:asciiTheme="minorHAnsi" w:hAnsiTheme="minorHAnsi" w:cstheme="minorHAnsi"/>
        </w:rPr>
      </w:pPr>
      <w:r>
        <w:rPr>
          <w:rFonts w:asciiTheme="minorHAnsi" w:hAnsiTheme="minorHAnsi" w:cstheme="minorHAnsi"/>
        </w:rPr>
        <w:t xml:space="preserve">the expected </w:t>
      </w:r>
      <w:r w:rsidRPr="0008703D">
        <w:rPr>
          <w:rFonts w:asciiTheme="minorHAnsi" w:hAnsiTheme="minorHAnsi" w:cstheme="minorHAnsi"/>
        </w:rPr>
        <w:t>potential for new insight</w:t>
      </w:r>
      <w:r>
        <w:rPr>
          <w:rFonts w:asciiTheme="minorHAnsi" w:hAnsiTheme="minorHAnsi" w:cstheme="minorHAnsi"/>
        </w:rPr>
        <w:t xml:space="preserve"> (e.g. a new, emerging, or escalating safety challenge).</w:t>
      </w:r>
    </w:p>
    <w:p w14:paraId="2901D077" w14:textId="2085A818" w:rsidR="00142C05" w:rsidRDefault="00142C05" w:rsidP="001B0DA8">
      <w:pPr>
        <w:numPr>
          <w:ilvl w:val="0"/>
          <w:numId w:val="7"/>
        </w:numPr>
        <w:spacing w:after="0" w:line="360" w:lineRule="atLeast"/>
        <w:ind w:left="851"/>
        <w:contextualSpacing/>
        <w:rPr>
          <w:rFonts w:asciiTheme="minorHAnsi" w:hAnsiTheme="minorHAnsi" w:cstheme="minorHAnsi"/>
        </w:rPr>
      </w:pPr>
      <w:r>
        <w:rPr>
          <w:rFonts w:asciiTheme="minorHAnsi" w:hAnsiTheme="minorHAnsi" w:cstheme="minorHAnsi"/>
        </w:rPr>
        <w:t xml:space="preserve">alignment with the local patient safety priorities listed in section </w:t>
      </w:r>
      <w:r w:rsidR="005F4BE7">
        <w:rPr>
          <w:rFonts w:asciiTheme="minorHAnsi" w:hAnsiTheme="minorHAnsi" w:cstheme="minorHAnsi"/>
        </w:rPr>
        <w:t>5</w:t>
      </w:r>
      <w:r>
        <w:rPr>
          <w:rFonts w:asciiTheme="minorHAnsi" w:hAnsiTheme="minorHAnsi" w:cstheme="minorHAnsi"/>
        </w:rPr>
        <w:t>.4 above.</w:t>
      </w:r>
    </w:p>
    <w:p w14:paraId="383F3DF6" w14:textId="1C4B0308" w:rsidR="002530A7" w:rsidRPr="0008703D" w:rsidRDefault="002530A7" w:rsidP="002530A7">
      <w:pPr>
        <w:numPr>
          <w:ilvl w:val="0"/>
          <w:numId w:val="7"/>
        </w:numPr>
        <w:spacing w:after="0" w:line="360" w:lineRule="atLeast"/>
        <w:ind w:left="851"/>
        <w:contextualSpacing/>
        <w:rPr>
          <w:rFonts w:asciiTheme="minorHAnsi" w:hAnsiTheme="minorHAnsi" w:cstheme="minorHAnsi"/>
        </w:rPr>
      </w:pPr>
      <w:r w:rsidRPr="0008703D">
        <w:rPr>
          <w:rFonts w:asciiTheme="minorHAnsi" w:hAnsiTheme="minorHAnsi" w:cstheme="minorHAnsi"/>
        </w:rPr>
        <w:t xml:space="preserve">whether improvement work is </w:t>
      </w:r>
      <w:r>
        <w:rPr>
          <w:rFonts w:asciiTheme="minorHAnsi" w:hAnsiTheme="minorHAnsi" w:cstheme="minorHAnsi"/>
        </w:rPr>
        <w:t xml:space="preserve">already </w:t>
      </w:r>
      <w:r w:rsidRPr="0008703D">
        <w:rPr>
          <w:rFonts w:asciiTheme="minorHAnsi" w:hAnsiTheme="minorHAnsi" w:cstheme="minorHAnsi"/>
        </w:rPr>
        <w:t>underway to address the identified contributory factors.</w:t>
      </w:r>
    </w:p>
    <w:p w14:paraId="6D38C754" w14:textId="77777777" w:rsidR="002530A7" w:rsidRPr="0008703D" w:rsidRDefault="002530A7" w:rsidP="002530A7">
      <w:pPr>
        <w:numPr>
          <w:ilvl w:val="0"/>
          <w:numId w:val="7"/>
        </w:numPr>
        <w:spacing w:after="0" w:line="360" w:lineRule="atLeast"/>
        <w:ind w:left="851"/>
        <w:contextualSpacing/>
        <w:rPr>
          <w:rFonts w:asciiTheme="minorHAnsi" w:hAnsiTheme="minorHAnsi" w:cstheme="minorHAnsi"/>
        </w:rPr>
      </w:pPr>
      <w:r w:rsidRPr="0008703D">
        <w:rPr>
          <w:rFonts w:asciiTheme="minorHAnsi" w:hAnsiTheme="minorHAnsi" w:cstheme="minorHAnsi"/>
        </w:rPr>
        <w:t>whether there is evidence that improvement work is having the intended effect/benefit.</w:t>
      </w:r>
    </w:p>
    <w:p w14:paraId="6246C58A" w14:textId="1E8DFCCA" w:rsidR="001B0DA8" w:rsidRPr="0008703D" w:rsidRDefault="001B0DA8" w:rsidP="001B0DA8">
      <w:pPr>
        <w:numPr>
          <w:ilvl w:val="0"/>
          <w:numId w:val="7"/>
        </w:numPr>
        <w:spacing w:after="0" w:line="360" w:lineRule="atLeast"/>
        <w:ind w:left="851"/>
        <w:contextualSpacing/>
        <w:rPr>
          <w:rFonts w:asciiTheme="minorHAnsi" w:hAnsiTheme="minorHAnsi" w:cstheme="minorHAnsi"/>
        </w:rPr>
      </w:pPr>
      <w:r w:rsidRPr="0008703D">
        <w:rPr>
          <w:rFonts w:asciiTheme="minorHAnsi" w:hAnsiTheme="minorHAnsi" w:cstheme="minorHAnsi"/>
        </w:rPr>
        <w:t>the views of those affected, including patients and their families.</w:t>
      </w:r>
    </w:p>
    <w:p w14:paraId="4B8A561B" w14:textId="6A57A74A" w:rsidR="002530A7" w:rsidRDefault="002530A7" w:rsidP="001B0DA8">
      <w:pPr>
        <w:numPr>
          <w:ilvl w:val="0"/>
          <w:numId w:val="7"/>
        </w:numPr>
        <w:spacing w:after="0" w:line="360" w:lineRule="atLeast"/>
        <w:ind w:left="851"/>
        <w:contextualSpacing/>
        <w:rPr>
          <w:rFonts w:asciiTheme="minorHAnsi" w:hAnsiTheme="minorHAnsi" w:cstheme="minorHAnsi"/>
        </w:rPr>
      </w:pPr>
      <w:r>
        <w:rPr>
          <w:rFonts w:asciiTheme="minorHAnsi" w:hAnsiTheme="minorHAnsi" w:cstheme="minorHAnsi"/>
        </w:rPr>
        <w:t xml:space="preserve">which type of learning response (or combination of learning response methodologies) will provide the richest insight into the underlying system factors (see table in </w:t>
      </w:r>
      <w:r w:rsidR="005F4BE7">
        <w:rPr>
          <w:rFonts w:asciiTheme="minorHAnsi" w:hAnsiTheme="minorHAnsi" w:cstheme="minorHAnsi"/>
        </w:rPr>
        <w:t>5</w:t>
      </w:r>
      <w:r>
        <w:rPr>
          <w:rFonts w:asciiTheme="minorHAnsi" w:hAnsiTheme="minorHAnsi" w:cstheme="minorHAnsi"/>
        </w:rPr>
        <w:t>.6.3 above).</w:t>
      </w:r>
    </w:p>
    <w:p w14:paraId="50796AA6" w14:textId="026AC415" w:rsidR="009D5B51" w:rsidRPr="002530A7" w:rsidRDefault="002530A7" w:rsidP="00037988">
      <w:pPr>
        <w:numPr>
          <w:ilvl w:val="0"/>
          <w:numId w:val="7"/>
        </w:numPr>
        <w:spacing w:after="0" w:line="360" w:lineRule="atLeast"/>
        <w:ind w:left="851"/>
        <w:contextualSpacing/>
        <w:rPr>
          <w:rFonts w:asciiTheme="minorHAnsi" w:hAnsiTheme="minorHAnsi" w:cstheme="minorHAnsi"/>
        </w:rPr>
      </w:pPr>
      <w:r w:rsidRPr="002530A7">
        <w:rPr>
          <w:rFonts w:asciiTheme="minorHAnsi" w:hAnsiTheme="minorHAnsi" w:cstheme="minorHAnsi"/>
        </w:rPr>
        <w:t>capacity available to undertake a learning response versus the capacity to implement improvement work.</w:t>
      </w:r>
    </w:p>
    <w:p w14:paraId="1B499F84" w14:textId="14479EA2" w:rsidR="006C1531" w:rsidRPr="0008703D" w:rsidRDefault="006C1531" w:rsidP="006C1531">
      <w:pPr>
        <w:pStyle w:val="Heading3"/>
        <w:numPr>
          <w:ilvl w:val="2"/>
          <w:numId w:val="16"/>
        </w:numPr>
        <w:rPr>
          <w:rFonts w:asciiTheme="minorHAnsi" w:hAnsiTheme="minorHAnsi" w:cstheme="minorHAnsi"/>
        </w:rPr>
      </w:pPr>
      <w:bookmarkStart w:id="26" w:name="_Toc145676466"/>
      <w:r w:rsidRPr="0008703D">
        <w:rPr>
          <w:rFonts w:asciiTheme="minorHAnsi" w:hAnsiTheme="minorHAnsi" w:cstheme="minorHAnsi"/>
        </w:rPr>
        <w:t>Response selection process</w:t>
      </w:r>
      <w:bookmarkEnd w:id="26"/>
    </w:p>
    <w:p w14:paraId="5F2A630E" w14:textId="51C80505" w:rsidR="00E65819" w:rsidRPr="0008703D" w:rsidRDefault="00E65819" w:rsidP="007F62F1">
      <w:pPr>
        <w:spacing w:after="0"/>
        <w:rPr>
          <w:rFonts w:asciiTheme="minorHAnsi" w:hAnsiTheme="minorHAnsi" w:cstheme="minorHAnsi"/>
        </w:rPr>
      </w:pPr>
      <w:r w:rsidRPr="0008703D">
        <w:rPr>
          <w:rFonts w:asciiTheme="minorHAnsi" w:hAnsiTheme="minorHAnsi" w:cstheme="minorHAnsi"/>
        </w:rPr>
        <w:t>The following process will used to agree a proportionate response, allocate response resource and respond to significant emerging issues where this is the potential for significant new insight;</w:t>
      </w:r>
    </w:p>
    <w:p w14:paraId="6F0222B6" w14:textId="77777777" w:rsidR="004719C5" w:rsidRPr="0008703D" w:rsidRDefault="004719C5" w:rsidP="007F62F1">
      <w:pPr>
        <w:pStyle w:val="ListParagraph"/>
        <w:numPr>
          <w:ilvl w:val="0"/>
          <w:numId w:val="6"/>
        </w:numPr>
        <w:spacing w:after="0" w:line="360" w:lineRule="atLeast"/>
        <w:rPr>
          <w:rFonts w:asciiTheme="minorHAnsi" w:hAnsiTheme="minorHAnsi" w:cstheme="minorHAnsi"/>
        </w:rPr>
      </w:pPr>
      <w:r w:rsidRPr="0008703D">
        <w:rPr>
          <w:rFonts w:asciiTheme="minorHAnsi" w:hAnsiTheme="minorHAnsi" w:cstheme="minorHAnsi"/>
        </w:rPr>
        <w:t>First line - response selection made by Care Group</w:t>
      </w:r>
    </w:p>
    <w:p w14:paraId="72531B18" w14:textId="47AE3DF4" w:rsidR="004719C5" w:rsidRPr="0008703D" w:rsidRDefault="004719C5" w:rsidP="007F62F1">
      <w:pPr>
        <w:pStyle w:val="ListParagraph"/>
        <w:numPr>
          <w:ilvl w:val="1"/>
          <w:numId w:val="6"/>
        </w:numPr>
        <w:spacing w:after="0" w:line="360" w:lineRule="atLeast"/>
        <w:rPr>
          <w:rFonts w:asciiTheme="minorHAnsi" w:hAnsiTheme="minorHAnsi" w:cstheme="minorHAnsi"/>
        </w:rPr>
      </w:pPr>
      <w:r w:rsidRPr="0008703D">
        <w:rPr>
          <w:rFonts w:asciiTheme="minorHAnsi" w:hAnsiTheme="minorHAnsi" w:cstheme="minorHAnsi"/>
        </w:rPr>
        <w:t>Response selection as per plan</w:t>
      </w:r>
      <w:r w:rsidR="00D33B58" w:rsidRPr="0008703D">
        <w:rPr>
          <w:rFonts w:asciiTheme="minorHAnsi" w:hAnsiTheme="minorHAnsi" w:cstheme="minorHAnsi"/>
        </w:rPr>
        <w:t>.</w:t>
      </w:r>
    </w:p>
    <w:p w14:paraId="75E305CB" w14:textId="77777777" w:rsidR="002530A7" w:rsidRDefault="00D33B58" w:rsidP="007F62F1">
      <w:pPr>
        <w:pStyle w:val="ListParagraph"/>
        <w:numPr>
          <w:ilvl w:val="1"/>
          <w:numId w:val="6"/>
        </w:numPr>
        <w:spacing w:after="0" w:line="360" w:lineRule="atLeast"/>
        <w:rPr>
          <w:rFonts w:asciiTheme="minorHAnsi" w:hAnsiTheme="minorHAnsi" w:cstheme="minorHAnsi"/>
        </w:rPr>
      </w:pPr>
      <w:r w:rsidRPr="0008703D">
        <w:rPr>
          <w:rFonts w:asciiTheme="minorHAnsi" w:hAnsiTheme="minorHAnsi" w:cstheme="minorHAnsi"/>
        </w:rPr>
        <w:t xml:space="preserve">A regular </w:t>
      </w:r>
      <w:r w:rsidR="004719C5" w:rsidRPr="0008703D">
        <w:rPr>
          <w:rFonts w:asciiTheme="minorHAnsi" w:hAnsiTheme="minorHAnsi" w:cstheme="minorHAnsi"/>
        </w:rPr>
        <w:t>Care Group</w:t>
      </w:r>
      <w:r w:rsidRPr="0008703D">
        <w:rPr>
          <w:rFonts w:asciiTheme="minorHAnsi" w:hAnsiTheme="minorHAnsi" w:cstheme="minorHAnsi"/>
        </w:rPr>
        <w:t>/departmental</w:t>
      </w:r>
      <w:r w:rsidR="004719C5" w:rsidRPr="0008703D">
        <w:rPr>
          <w:rFonts w:asciiTheme="minorHAnsi" w:hAnsiTheme="minorHAnsi" w:cstheme="minorHAnsi"/>
        </w:rPr>
        <w:t xml:space="preserve"> PSIRF panel is recommended</w:t>
      </w:r>
      <w:r w:rsidRPr="0008703D">
        <w:rPr>
          <w:rFonts w:asciiTheme="minorHAnsi" w:hAnsiTheme="minorHAnsi" w:cstheme="minorHAnsi"/>
        </w:rPr>
        <w:t xml:space="preserve"> (to be determined </w:t>
      </w:r>
      <w:r w:rsidR="002530A7">
        <w:rPr>
          <w:rFonts w:asciiTheme="minorHAnsi" w:hAnsiTheme="minorHAnsi" w:cstheme="minorHAnsi"/>
        </w:rPr>
        <w:t xml:space="preserve">by the Care Group/department </w:t>
      </w:r>
      <w:r w:rsidRPr="0008703D">
        <w:rPr>
          <w:rFonts w:asciiTheme="minorHAnsi" w:hAnsiTheme="minorHAnsi" w:cstheme="minorHAnsi"/>
        </w:rPr>
        <w:t xml:space="preserve">based on </w:t>
      </w:r>
      <w:r w:rsidR="002530A7">
        <w:rPr>
          <w:rFonts w:asciiTheme="minorHAnsi" w:hAnsiTheme="minorHAnsi" w:cstheme="minorHAnsi"/>
        </w:rPr>
        <w:t>their safety profile, capacity and expected volume of incidents)</w:t>
      </w:r>
    </w:p>
    <w:p w14:paraId="6A9E1FC8" w14:textId="77777777" w:rsidR="004719C5" w:rsidRPr="0008703D" w:rsidRDefault="004719C5" w:rsidP="007F62F1">
      <w:pPr>
        <w:pStyle w:val="ListParagraph"/>
        <w:numPr>
          <w:ilvl w:val="0"/>
          <w:numId w:val="6"/>
        </w:numPr>
        <w:spacing w:after="0" w:line="360" w:lineRule="atLeast"/>
        <w:rPr>
          <w:rFonts w:asciiTheme="minorHAnsi" w:hAnsiTheme="minorHAnsi" w:cstheme="minorHAnsi"/>
        </w:rPr>
      </w:pPr>
      <w:r w:rsidRPr="0008703D">
        <w:rPr>
          <w:rFonts w:asciiTheme="minorHAnsi" w:hAnsiTheme="minorHAnsi" w:cstheme="minorHAnsi"/>
        </w:rPr>
        <w:t>Second line - Site Executive oversight</w:t>
      </w:r>
    </w:p>
    <w:p w14:paraId="6F7214C2" w14:textId="185CE97C" w:rsidR="004719C5" w:rsidRPr="0008703D" w:rsidRDefault="004719C5" w:rsidP="007F62F1">
      <w:pPr>
        <w:pStyle w:val="ListParagraph"/>
        <w:numPr>
          <w:ilvl w:val="1"/>
          <w:numId w:val="6"/>
        </w:numPr>
        <w:spacing w:after="0" w:line="360" w:lineRule="atLeast"/>
        <w:rPr>
          <w:rFonts w:asciiTheme="minorHAnsi" w:hAnsiTheme="minorHAnsi" w:cstheme="minorHAnsi"/>
        </w:rPr>
      </w:pPr>
      <w:r w:rsidRPr="0008703D">
        <w:rPr>
          <w:rFonts w:asciiTheme="minorHAnsi" w:hAnsiTheme="minorHAnsi" w:cstheme="minorHAnsi"/>
        </w:rPr>
        <w:t>Bi-weekly Site Executive PSIRF panel to review;</w:t>
      </w:r>
    </w:p>
    <w:p w14:paraId="0A9A4E91" w14:textId="61141C19" w:rsidR="004719C5" w:rsidRPr="0008703D" w:rsidRDefault="004719C5" w:rsidP="007F62F1">
      <w:pPr>
        <w:pStyle w:val="ListParagraph"/>
        <w:numPr>
          <w:ilvl w:val="2"/>
          <w:numId w:val="6"/>
        </w:numPr>
        <w:spacing w:after="0" w:line="360" w:lineRule="atLeast"/>
        <w:rPr>
          <w:rFonts w:asciiTheme="minorHAnsi" w:hAnsiTheme="minorHAnsi" w:cstheme="minorHAnsi"/>
        </w:rPr>
      </w:pPr>
      <w:r w:rsidRPr="0008703D">
        <w:rPr>
          <w:rFonts w:asciiTheme="minorHAnsi" w:hAnsiTheme="minorHAnsi" w:cstheme="minorHAnsi"/>
        </w:rPr>
        <w:t xml:space="preserve">All patient safety incidents potentially meeting national requirements (NE, Death, </w:t>
      </w:r>
      <w:r w:rsidR="00C43EC0">
        <w:rPr>
          <w:rFonts w:asciiTheme="minorHAnsi" w:hAnsiTheme="minorHAnsi" w:cstheme="minorHAnsi"/>
        </w:rPr>
        <w:t>MNSI</w:t>
      </w:r>
      <w:r w:rsidRPr="0008703D">
        <w:rPr>
          <w:rFonts w:asciiTheme="minorHAnsi" w:hAnsiTheme="minorHAnsi" w:cstheme="minorHAnsi"/>
        </w:rPr>
        <w:t>) for patient safety incident investigation</w:t>
      </w:r>
      <w:r w:rsidR="00D33B58" w:rsidRPr="0008703D">
        <w:rPr>
          <w:rFonts w:asciiTheme="minorHAnsi" w:hAnsiTheme="minorHAnsi" w:cstheme="minorHAnsi"/>
        </w:rPr>
        <w:t>.</w:t>
      </w:r>
    </w:p>
    <w:p w14:paraId="58B54D74" w14:textId="77777777" w:rsidR="00142C05" w:rsidRDefault="00D33B58" w:rsidP="007F62F1">
      <w:pPr>
        <w:pStyle w:val="ListParagraph"/>
        <w:numPr>
          <w:ilvl w:val="2"/>
          <w:numId w:val="6"/>
        </w:numPr>
        <w:spacing w:after="0" w:line="360" w:lineRule="atLeast"/>
        <w:rPr>
          <w:rFonts w:asciiTheme="minorHAnsi" w:hAnsiTheme="minorHAnsi" w:cstheme="minorHAnsi"/>
        </w:rPr>
      </w:pPr>
      <w:r w:rsidRPr="0008703D">
        <w:rPr>
          <w:rFonts w:asciiTheme="minorHAnsi" w:hAnsiTheme="minorHAnsi" w:cstheme="minorHAnsi"/>
        </w:rPr>
        <w:t>Patient safety incidents escalated by Care Groups where</w:t>
      </w:r>
      <w:r w:rsidR="00142C05">
        <w:rPr>
          <w:rFonts w:asciiTheme="minorHAnsi" w:hAnsiTheme="minorHAnsi" w:cstheme="minorHAnsi"/>
        </w:rPr>
        <w:t>;</w:t>
      </w:r>
    </w:p>
    <w:p w14:paraId="55D8D7D5" w14:textId="3ABA4C10" w:rsidR="00142C05" w:rsidRDefault="00142C05" w:rsidP="00142C05">
      <w:pPr>
        <w:pStyle w:val="ListParagraph"/>
        <w:numPr>
          <w:ilvl w:val="3"/>
          <w:numId w:val="6"/>
        </w:numPr>
        <w:spacing w:after="0" w:line="360" w:lineRule="atLeast"/>
        <w:rPr>
          <w:rFonts w:asciiTheme="minorHAnsi" w:hAnsiTheme="minorHAnsi" w:cstheme="minorHAnsi"/>
        </w:rPr>
      </w:pPr>
      <w:r>
        <w:rPr>
          <w:rFonts w:asciiTheme="minorHAnsi" w:hAnsiTheme="minorHAnsi" w:cstheme="minorHAnsi"/>
        </w:rPr>
        <w:t>t</w:t>
      </w:r>
      <w:r w:rsidR="00D33B58" w:rsidRPr="0008703D">
        <w:rPr>
          <w:rFonts w:asciiTheme="minorHAnsi" w:hAnsiTheme="minorHAnsi" w:cstheme="minorHAnsi"/>
        </w:rPr>
        <w:t>he</w:t>
      </w:r>
      <w:r>
        <w:rPr>
          <w:rFonts w:asciiTheme="minorHAnsi" w:hAnsiTheme="minorHAnsi" w:cstheme="minorHAnsi"/>
        </w:rPr>
        <w:t xml:space="preserve"> most proportionate </w:t>
      </w:r>
      <w:r w:rsidR="00D33B58" w:rsidRPr="0008703D">
        <w:rPr>
          <w:rFonts w:asciiTheme="minorHAnsi" w:hAnsiTheme="minorHAnsi" w:cstheme="minorHAnsi"/>
        </w:rPr>
        <w:t>response is not clear</w:t>
      </w:r>
    </w:p>
    <w:p w14:paraId="7ADCE024" w14:textId="14E1A1D6" w:rsidR="00142C05" w:rsidRPr="0008703D" w:rsidRDefault="00142C05" w:rsidP="00142C05">
      <w:pPr>
        <w:pStyle w:val="ListParagraph"/>
        <w:numPr>
          <w:ilvl w:val="3"/>
          <w:numId w:val="6"/>
        </w:numPr>
        <w:spacing w:after="0" w:line="360" w:lineRule="atLeast"/>
        <w:rPr>
          <w:rFonts w:asciiTheme="minorHAnsi" w:hAnsiTheme="minorHAnsi" w:cstheme="minorHAnsi"/>
        </w:rPr>
      </w:pPr>
      <w:r>
        <w:rPr>
          <w:rFonts w:asciiTheme="minorHAnsi" w:hAnsiTheme="minorHAnsi" w:cstheme="minorHAnsi"/>
        </w:rPr>
        <w:t>a</w:t>
      </w:r>
      <w:r w:rsidRPr="0008703D">
        <w:rPr>
          <w:rFonts w:asciiTheme="minorHAnsi" w:hAnsiTheme="minorHAnsi" w:cstheme="minorHAnsi"/>
        </w:rPr>
        <w:t xml:space="preserve"> patient safety incident investigation may be indicated based on local priorities and/or significant potential for new insight</w:t>
      </w:r>
    </w:p>
    <w:p w14:paraId="345DBC16" w14:textId="30C508C9" w:rsidR="00D33B58" w:rsidRPr="0008703D" w:rsidRDefault="00D33B58" w:rsidP="00142C05">
      <w:pPr>
        <w:pStyle w:val="ListParagraph"/>
        <w:numPr>
          <w:ilvl w:val="3"/>
          <w:numId w:val="6"/>
        </w:numPr>
        <w:spacing w:after="0" w:line="360" w:lineRule="atLeast"/>
        <w:rPr>
          <w:rFonts w:asciiTheme="minorHAnsi" w:hAnsiTheme="minorHAnsi" w:cstheme="minorHAnsi"/>
        </w:rPr>
      </w:pPr>
      <w:r w:rsidRPr="0008703D">
        <w:rPr>
          <w:rFonts w:asciiTheme="minorHAnsi" w:hAnsiTheme="minorHAnsi" w:cstheme="minorHAnsi"/>
        </w:rPr>
        <w:t>collaboration between different Care Groups, Sites or Providers is required.</w:t>
      </w:r>
    </w:p>
    <w:p w14:paraId="193D97DD" w14:textId="77777777" w:rsidR="00CD7FEE" w:rsidRPr="0008703D" w:rsidRDefault="00CD7FEE" w:rsidP="007F62F1">
      <w:pPr>
        <w:pStyle w:val="ListParagraph"/>
        <w:numPr>
          <w:ilvl w:val="2"/>
          <w:numId w:val="6"/>
        </w:numPr>
        <w:spacing w:after="0" w:line="360" w:lineRule="atLeast"/>
        <w:rPr>
          <w:rFonts w:asciiTheme="minorHAnsi" w:hAnsiTheme="minorHAnsi" w:cstheme="minorHAnsi"/>
        </w:rPr>
      </w:pPr>
      <w:r w:rsidRPr="0008703D">
        <w:rPr>
          <w:rFonts w:asciiTheme="minorHAnsi" w:hAnsiTheme="minorHAnsi" w:cstheme="minorHAnsi"/>
        </w:rPr>
        <w:t>All patient safety incidents resulting in moderate or severe physical or psychological harm, or death to ensure;</w:t>
      </w:r>
    </w:p>
    <w:p w14:paraId="04245827" w14:textId="21A9E0C0" w:rsidR="004719C5" w:rsidRPr="0008703D" w:rsidRDefault="00CD7FEE" w:rsidP="007F62F1">
      <w:pPr>
        <w:pStyle w:val="ListParagraph"/>
        <w:numPr>
          <w:ilvl w:val="3"/>
          <w:numId w:val="6"/>
        </w:numPr>
        <w:spacing w:after="0" w:line="360" w:lineRule="atLeast"/>
        <w:rPr>
          <w:rFonts w:asciiTheme="minorHAnsi" w:hAnsiTheme="minorHAnsi" w:cstheme="minorHAnsi"/>
        </w:rPr>
      </w:pPr>
      <w:r w:rsidRPr="0008703D">
        <w:rPr>
          <w:rFonts w:asciiTheme="minorHAnsi" w:hAnsiTheme="minorHAnsi" w:cstheme="minorHAnsi"/>
        </w:rPr>
        <w:t>Clear plan for response is in place</w:t>
      </w:r>
    </w:p>
    <w:p w14:paraId="1A84103E" w14:textId="7E62E8E7" w:rsidR="00CD7FEE" w:rsidRPr="0008703D" w:rsidRDefault="00CD7FEE" w:rsidP="007F62F1">
      <w:pPr>
        <w:pStyle w:val="ListParagraph"/>
        <w:numPr>
          <w:ilvl w:val="3"/>
          <w:numId w:val="6"/>
        </w:numPr>
        <w:spacing w:after="0" w:line="360" w:lineRule="atLeast"/>
        <w:rPr>
          <w:rFonts w:asciiTheme="minorHAnsi" w:hAnsiTheme="minorHAnsi" w:cstheme="minorHAnsi"/>
        </w:rPr>
      </w:pPr>
      <w:r w:rsidRPr="0008703D">
        <w:rPr>
          <w:rFonts w:asciiTheme="minorHAnsi" w:hAnsiTheme="minorHAnsi" w:cstheme="minorHAnsi"/>
        </w:rPr>
        <w:t>Compassionate engagement lead(s) are in place to support patients, families and staff affected, including fulfilling Duty of Candour requirements.</w:t>
      </w:r>
    </w:p>
    <w:p w14:paraId="2B70907B" w14:textId="1672DF58" w:rsidR="004719C5" w:rsidRPr="0008703D" w:rsidRDefault="00CD7FEE" w:rsidP="007F62F1">
      <w:pPr>
        <w:pStyle w:val="ListParagraph"/>
        <w:numPr>
          <w:ilvl w:val="0"/>
          <w:numId w:val="6"/>
        </w:numPr>
        <w:spacing w:after="0" w:line="360" w:lineRule="atLeast"/>
        <w:rPr>
          <w:rFonts w:asciiTheme="minorHAnsi" w:hAnsiTheme="minorHAnsi" w:cstheme="minorHAnsi"/>
        </w:rPr>
      </w:pPr>
      <w:r w:rsidRPr="0008703D">
        <w:rPr>
          <w:rFonts w:asciiTheme="minorHAnsi" w:hAnsiTheme="minorHAnsi" w:cstheme="minorHAnsi"/>
        </w:rPr>
        <w:t>Third line – Trust Executive oversight;</w:t>
      </w:r>
    </w:p>
    <w:p w14:paraId="2D8605E2" w14:textId="57A71B08" w:rsidR="008B2C92" w:rsidRPr="0008703D" w:rsidRDefault="00CD7FEE" w:rsidP="007F62F1">
      <w:pPr>
        <w:pStyle w:val="ListParagraph"/>
        <w:numPr>
          <w:ilvl w:val="1"/>
          <w:numId w:val="6"/>
        </w:numPr>
        <w:spacing w:after="0" w:line="360" w:lineRule="atLeast"/>
        <w:rPr>
          <w:rFonts w:asciiTheme="minorHAnsi" w:hAnsiTheme="minorHAnsi" w:cstheme="minorHAnsi"/>
        </w:rPr>
      </w:pPr>
      <w:r w:rsidRPr="0008703D">
        <w:rPr>
          <w:rFonts w:asciiTheme="minorHAnsi" w:hAnsiTheme="minorHAnsi" w:cstheme="minorHAnsi"/>
        </w:rPr>
        <w:lastRenderedPageBreak/>
        <w:t xml:space="preserve">Recommendations for </w:t>
      </w:r>
      <w:r w:rsidR="00D33B58" w:rsidRPr="0008703D">
        <w:rPr>
          <w:rFonts w:asciiTheme="minorHAnsi" w:hAnsiTheme="minorHAnsi" w:cstheme="minorHAnsi"/>
        </w:rPr>
        <w:t xml:space="preserve">responses requiring either a </w:t>
      </w:r>
      <w:r w:rsidRPr="0008703D">
        <w:rPr>
          <w:rFonts w:asciiTheme="minorHAnsi" w:hAnsiTheme="minorHAnsi" w:cstheme="minorHAnsi"/>
        </w:rPr>
        <w:t>patient safety incident investigations</w:t>
      </w:r>
      <w:r w:rsidR="00D33B58" w:rsidRPr="0008703D">
        <w:rPr>
          <w:rFonts w:asciiTheme="minorHAnsi" w:hAnsiTheme="minorHAnsi" w:cstheme="minorHAnsi"/>
        </w:rPr>
        <w:t xml:space="preserve"> or other cross-system response </w:t>
      </w:r>
      <w:r w:rsidRPr="0008703D">
        <w:rPr>
          <w:rFonts w:asciiTheme="minorHAnsi" w:hAnsiTheme="minorHAnsi" w:cstheme="minorHAnsi"/>
        </w:rPr>
        <w:t xml:space="preserve">made by a Site Executive PSIRF panel to be </w:t>
      </w:r>
      <w:r w:rsidR="00D33B58" w:rsidRPr="0008703D">
        <w:rPr>
          <w:rFonts w:asciiTheme="minorHAnsi" w:hAnsiTheme="minorHAnsi" w:cstheme="minorHAnsi"/>
        </w:rPr>
        <w:t xml:space="preserve">considered by the Executive Lead for Patient Safety, other relevant Executives and </w:t>
      </w:r>
      <w:r w:rsidRPr="0008703D">
        <w:rPr>
          <w:rFonts w:asciiTheme="minorHAnsi" w:hAnsiTheme="minorHAnsi" w:cstheme="minorHAnsi"/>
        </w:rPr>
        <w:t>Patient Safety Specialist</w:t>
      </w:r>
      <w:r w:rsidR="00D33B58" w:rsidRPr="0008703D">
        <w:rPr>
          <w:rFonts w:asciiTheme="minorHAnsi" w:hAnsiTheme="minorHAnsi" w:cstheme="minorHAnsi"/>
        </w:rPr>
        <w:t xml:space="preserve">s for </w:t>
      </w:r>
      <w:r w:rsidRPr="0008703D">
        <w:rPr>
          <w:rFonts w:asciiTheme="minorHAnsi" w:hAnsiTheme="minorHAnsi" w:cstheme="minorHAnsi"/>
        </w:rPr>
        <w:t xml:space="preserve">a final decision to commission </w:t>
      </w:r>
      <w:r w:rsidR="00D33B58" w:rsidRPr="0008703D">
        <w:rPr>
          <w:rFonts w:asciiTheme="minorHAnsi" w:hAnsiTheme="minorHAnsi" w:cstheme="minorHAnsi"/>
        </w:rPr>
        <w:t xml:space="preserve">and/or facilitate. </w:t>
      </w:r>
    </w:p>
    <w:p w14:paraId="5ED25628" w14:textId="77777777" w:rsidR="00D33B58" w:rsidRDefault="00D33B58" w:rsidP="00D33B58">
      <w:pPr>
        <w:pStyle w:val="ListParagraph"/>
        <w:spacing w:after="0" w:line="360" w:lineRule="atLeast"/>
        <w:ind w:left="1440"/>
        <w:rPr>
          <w:rFonts w:asciiTheme="minorHAnsi" w:hAnsiTheme="minorHAnsi" w:cstheme="minorHAnsi"/>
        </w:rPr>
      </w:pPr>
    </w:p>
    <w:p w14:paraId="4A57E179" w14:textId="77777777" w:rsidR="00264E84" w:rsidRDefault="00264E84" w:rsidP="00D33B58">
      <w:pPr>
        <w:pStyle w:val="ListParagraph"/>
        <w:spacing w:after="0" w:line="360" w:lineRule="atLeast"/>
        <w:ind w:left="1440"/>
        <w:rPr>
          <w:rFonts w:asciiTheme="minorHAnsi" w:hAnsiTheme="minorHAnsi" w:cstheme="minorHAnsi"/>
        </w:rPr>
      </w:pPr>
    </w:p>
    <w:p w14:paraId="30D078FE" w14:textId="77777777" w:rsidR="00264E84" w:rsidRDefault="00264E84" w:rsidP="00D33B58">
      <w:pPr>
        <w:pStyle w:val="ListParagraph"/>
        <w:spacing w:after="0" w:line="360" w:lineRule="atLeast"/>
        <w:ind w:left="1440"/>
        <w:rPr>
          <w:rFonts w:asciiTheme="minorHAnsi" w:hAnsiTheme="minorHAnsi" w:cstheme="minorHAnsi"/>
        </w:rPr>
      </w:pPr>
    </w:p>
    <w:p w14:paraId="4C7627B2" w14:textId="77777777" w:rsidR="00264E84" w:rsidRDefault="00264E84" w:rsidP="00D33B58">
      <w:pPr>
        <w:pStyle w:val="ListParagraph"/>
        <w:spacing w:after="0" w:line="360" w:lineRule="atLeast"/>
        <w:ind w:left="1440"/>
        <w:rPr>
          <w:rFonts w:asciiTheme="minorHAnsi" w:hAnsiTheme="minorHAnsi" w:cstheme="minorHAnsi"/>
        </w:rPr>
      </w:pPr>
    </w:p>
    <w:p w14:paraId="1A6A9C1E" w14:textId="77777777" w:rsidR="00264E84" w:rsidRDefault="00264E84" w:rsidP="00D33B58">
      <w:pPr>
        <w:pStyle w:val="ListParagraph"/>
        <w:spacing w:after="0" w:line="360" w:lineRule="atLeast"/>
        <w:ind w:left="1440"/>
        <w:rPr>
          <w:rFonts w:asciiTheme="minorHAnsi" w:hAnsiTheme="minorHAnsi" w:cstheme="minorHAnsi"/>
        </w:rPr>
      </w:pPr>
    </w:p>
    <w:p w14:paraId="2D3DD931" w14:textId="77777777" w:rsidR="00264E84" w:rsidRDefault="00264E84" w:rsidP="00D33B58">
      <w:pPr>
        <w:pStyle w:val="ListParagraph"/>
        <w:spacing w:after="0" w:line="360" w:lineRule="atLeast"/>
        <w:ind w:left="1440"/>
        <w:rPr>
          <w:rFonts w:asciiTheme="minorHAnsi" w:hAnsiTheme="minorHAnsi" w:cstheme="minorHAnsi"/>
        </w:rPr>
      </w:pPr>
    </w:p>
    <w:p w14:paraId="46F4AEFA" w14:textId="77777777" w:rsidR="00264E84" w:rsidRDefault="00264E84" w:rsidP="00D33B58">
      <w:pPr>
        <w:pStyle w:val="ListParagraph"/>
        <w:spacing w:after="0" w:line="360" w:lineRule="atLeast"/>
        <w:ind w:left="1440"/>
        <w:rPr>
          <w:rFonts w:asciiTheme="minorHAnsi" w:hAnsiTheme="minorHAnsi" w:cstheme="minorHAnsi"/>
        </w:rPr>
      </w:pPr>
    </w:p>
    <w:p w14:paraId="3AA94CA5" w14:textId="77777777" w:rsidR="00264E84" w:rsidRDefault="00264E84" w:rsidP="00D33B58">
      <w:pPr>
        <w:pStyle w:val="ListParagraph"/>
        <w:spacing w:after="0" w:line="360" w:lineRule="atLeast"/>
        <w:ind w:left="1440"/>
        <w:rPr>
          <w:rFonts w:asciiTheme="minorHAnsi" w:hAnsiTheme="minorHAnsi" w:cstheme="minorHAnsi"/>
        </w:rPr>
      </w:pPr>
    </w:p>
    <w:p w14:paraId="0A26C533" w14:textId="77777777" w:rsidR="00264E84" w:rsidRDefault="00264E84" w:rsidP="00D33B58">
      <w:pPr>
        <w:pStyle w:val="ListParagraph"/>
        <w:spacing w:after="0" w:line="360" w:lineRule="atLeast"/>
        <w:ind w:left="1440"/>
        <w:rPr>
          <w:rFonts w:asciiTheme="minorHAnsi" w:hAnsiTheme="minorHAnsi" w:cstheme="minorHAnsi"/>
        </w:rPr>
      </w:pPr>
    </w:p>
    <w:p w14:paraId="4DF486F6" w14:textId="77777777" w:rsidR="00264E84" w:rsidRDefault="00264E84" w:rsidP="00D33B58">
      <w:pPr>
        <w:pStyle w:val="ListParagraph"/>
        <w:spacing w:after="0" w:line="360" w:lineRule="atLeast"/>
        <w:ind w:left="1440"/>
        <w:rPr>
          <w:rFonts w:asciiTheme="minorHAnsi" w:hAnsiTheme="minorHAnsi" w:cstheme="minorHAnsi"/>
        </w:rPr>
      </w:pPr>
    </w:p>
    <w:p w14:paraId="2D46A0E2" w14:textId="77777777" w:rsidR="00264E84" w:rsidRDefault="00264E84" w:rsidP="00D33B58">
      <w:pPr>
        <w:pStyle w:val="ListParagraph"/>
        <w:spacing w:after="0" w:line="360" w:lineRule="atLeast"/>
        <w:ind w:left="1440"/>
        <w:rPr>
          <w:rFonts w:asciiTheme="minorHAnsi" w:hAnsiTheme="minorHAnsi" w:cstheme="minorHAnsi"/>
        </w:rPr>
      </w:pPr>
    </w:p>
    <w:p w14:paraId="6151A0F4" w14:textId="77777777" w:rsidR="00264E84" w:rsidRDefault="00264E84" w:rsidP="00D33B58">
      <w:pPr>
        <w:pStyle w:val="ListParagraph"/>
        <w:spacing w:after="0" w:line="360" w:lineRule="atLeast"/>
        <w:ind w:left="1440"/>
        <w:rPr>
          <w:rFonts w:asciiTheme="minorHAnsi" w:hAnsiTheme="minorHAnsi" w:cstheme="minorHAnsi"/>
        </w:rPr>
      </w:pPr>
    </w:p>
    <w:p w14:paraId="5D209781" w14:textId="77777777" w:rsidR="00264E84" w:rsidRDefault="00264E84" w:rsidP="00D33B58">
      <w:pPr>
        <w:pStyle w:val="ListParagraph"/>
        <w:spacing w:after="0" w:line="360" w:lineRule="atLeast"/>
        <w:ind w:left="1440"/>
        <w:rPr>
          <w:rFonts w:asciiTheme="minorHAnsi" w:hAnsiTheme="minorHAnsi" w:cstheme="minorHAnsi"/>
        </w:rPr>
      </w:pPr>
    </w:p>
    <w:p w14:paraId="15D2F57C" w14:textId="77777777" w:rsidR="00264E84" w:rsidRDefault="00264E84" w:rsidP="00D33B58">
      <w:pPr>
        <w:pStyle w:val="ListParagraph"/>
        <w:spacing w:after="0" w:line="360" w:lineRule="atLeast"/>
        <w:ind w:left="1440"/>
        <w:rPr>
          <w:rFonts w:asciiTheme="minorHAnsi" w:hAnsiTheme="minorHAnsi" w:cstheme="minorHAnsi"/>
        </w:rPr>
      </w:pPr>
    </w:p>
    <w:p w14:paraId="1062517D" w14:textId="77777777" w:rsidR="00264E84" w:rsidRDefault="00264E84" w:rsidP="00D33B58">
      <w:pPr>
        <w:pStyle w:val="ListParagraph"/>
        <w:spacing w:after="0" w:line="360" w:lineRule="atLeast"/>
        <w:ind w:left="1440"/>
        <w:rPr>
          <w:rFonts w:asciiTheme="minorHAnsi" w:hAnsiTheme="minorHAnsi" w:cstheme="minorHAnsi"/>
        </w:rPr>
      </w:pPr>
    </w:p>
    <w:p w14:paraId="46562317" w14:textId="77777777" w:rsidR="00264E84" w:rsidRDefault="00264E84" w:rsidP="00D33B58">
      <w:pPr>
        <w:pStyle w:val="ListParagraph"/>
        <w:spacing w:after="0" w:line="360" w:lineRule="atLeast"/>
        <w:ind w:left="1440"/>
        <w:rPr>
          <w:rFonts w:asciiTheme="minorHAnsi" w:hAnsiTheme="minorHAnsi" w:cstheme="minorHAnsi"/>
        </w:rPr>
      </w:pPr>
    </w:p>
    <w:p w14:paraId="5347DBBE" w14:textId="77777777" w:rsidR="00264E84" w:rsidRDefault="00264E84" w:rsidP="00D33B58">
      <w:pPr>
        <w:pStyle w:val="ListParagraph"/>
        <w:spacing w:after="0" w:line="360" w:lineRule="atLeast"/>
        <w:ind w:left="1440"/>
        <w:rPr>
          <w:rFonts w:asciiTheme="minorHAnsi" w:hAnsiTheme="minorHAnsi" w:cstheme="minorHAnsi"/>
        </w:rPr>
      </w:pPr>
    </w:p>
    <w:p w14:paraId="638D620A" w14:textId="77777777" w:rsidR="00264E84" w:rsidRDefault="00264E84" w:rsidP="00D33B58">
      <w:pPr>
        <w:pStyle w:val="ListParagraph"/>
        <w:spacing w:after="0" w:line="360" w:lineRule="atLeast"/>
        <w:ind w:left="1440"/>
        <w:rPr>
          <w:rFonts w:asciiTheme="minorHAnsi" w:hAnsiTheme="minorHAnsi" w:cstheme="minorHAnsi"/>
        </w:rPr>
      </w:pPr>
    </w:p>
    <w:p w14:paraId="7DB1450D" w14:textId="77777777" w:rsidR="00264E84" w:rsidRDefault="00264E84" w:rsidP="00D33B58">
      <w:pPr>
        <w:pStyle w:val="ListParagraph"/>
        <w:spacing w:after="0" w:line="360" w:lineRule="atLeast"/>
        <w:ind w:left="1440"/>
        <w:rPr>
          <w:rFonts w:asciiTheme="minorHAnsi" w:hAnsiTheme="minorHAnsi" w:cstheme="minorHAnsi"/>
        </w:rPr>
      </w:pPr>
    </w:p>
    <w:p w14:paraId="439121BD" w14:textId="77777777" w:rsidR="00264E84" w:rsidRDefault="00264E84" w:rsidP="00D33B58">
      <w:pPr>
        <w:pStyle w:val="ListParagraph"/>
        <w:spacing w:after="0" w:line="360" w:lineRule="atLeast"/>
        <w:ind w:left="1440"/>
        <w:rPr>
          <w:rFonts w:asciiTheme="minorHAnsi" w:hAnsiTheme="minorHAnsi" w:cstheme="minorHAnsi"/>
        </w:rPr>
      </w:pPr>
    </w:p>
    <w:p w14:paraId="2D312778" w14:textId="77777777" w:rsidR="00264E84" w:rsidRDefault="00264E84" w:rsidP="00D33B58">
      <w:pPr>
        <w:pStyle w:val="ListParagraph"/>
        <w:spacing w:after="0" w:line="360" w:lineRule="atLeast"/>
        <w:ind w:left="1440"/>
        <w:rPr>
          <w:rFonts w:asciiTheme="minorHAnsi" w:hAnsiTheme="minorHAnsi" w:cstheme="minorHAnsi"/>
        </w:rPr>
      </w:pPr>
    </w:p>
    <w:p w14:paraId="5A32996B" w14:textId="77777777" w:rsidR="00264E84" w:rsidRDefault="00264E84" w:rsidP="00D33B58">
      <w:pPr>
        <w:pStyle w:val="ListParagraph"/>
        <w:spacing w:after="0" w:line="360" w:lineRule="atLeast"/>
        <w:ind w:left="1440"/>
        <w:rPr>
          <w:rFonts w:asciiTheme="minorHAnsi" w:hAnsiTheme="minorHAnsi" w:cstheme="minorHAnsi"/>
        </w:rPr>
      </w:pPr>
    </w:p>
    <w:p w14:paraId="57594088" w14:textId="77777777" w:rsidR="00264E84" w:rsidRPr="0008703D" w:rsidRDefault="00264E84" w:rsidP="00D33B58">
      <w:pPr>
        <w:pStyle w:val="ListParagraph"/>
        <w:spacing w:after="0" w:line="360" w:lineRule="atLeast"/>
        <w:ind w:left="1440"/>
        <w:rPr>
          <w:rFonts w:asciiTheme="minorHAnsi" w:hAnsiTheme="minorHAnsi" w:cstheme="minorHAnsi"/>
        </w:rPr>
      </w:pPr>
    </w:p>
    <w:p w14:paraId="563CCDCF" w14:textId="77777777" w:rsidR="008B2C92" w:rsidRPr="0008703D" w:rsidRDefault="008B2C92" w:rsidP="008B2C92">
      <w:pPr>
        <w:pStyle w:val="Heading1"/>
        <w:numPr>
          <w:ilvl w:val="0"/>
          <w:numId w:val="16"/>
        </w:numPr>
        <w:spacing w:before="0"/>
        <w:rPr>
          <w:rFonts w:asciiTheme="minorHAnsi" w:hAnsiTheme="minorHAnsi" w:cstheme="minorHAnsi"/>
          <w:sz w:val="22"/>
          <w:szCs w:val="22"/>
        </w:rPr>
      </w:pPr>
      <w:bookmarkStart w:id="27" w:name="_Toc145676467"/>
      <w:r w:rsidRPr="0008703D">
        <w:rPr>
          <w:rFonts w:asciiTheme="minorHAnsi" w:hAnsiTheme="minorHAnsi" w:cstheme="minorHAnsi"/>
          <w:sz w:val="22"/>
          <w:szCs w:val="22"/>
        </w:rPr>
        <w:lastRenderedPageBreak/>
        <w:t>Improvement</w:t>
      </w:r>
      <w:bookmarkEnd w:id="27"/>
    </w:p>
    <w:p w14:paraId="75B06932" w14:textId="77777777" w:rsidR="008B2C92" w:rsidRPr="0008703D" w:rsidRDefault="008B2C92" w:rsidP="008B2C92">
      <w:pPr>
        <w:pStyle w:val="Heading2"/>
        <w:numPr>
          <w:ilvl w:val="1"/>
          <w:numId w:val="16"/>
        </w:numPr>
        <w:spacing w:before="0"/>
        <w:rPr>
          <w:rFonts w:asciiTheme="minorHAnsi" w:hAnsiTheme="minorHAnsi" w:cstheme="minorHAnsi"/>
          <w:sz w:val="22"/>
          <w:szCs w:val="22"/>
        </w:rPr>
      </w:pPr>
      <w:bookmarkStart w:id="28" w:name="_Toc145676468"/>
      <w:r w:rsidRPr="0008703D">
        <w:rPr>
          <w:rFonts w:asciiTheme="minorHAnsi" w:hAnsiTheme="minorHAnsi" w:cstheme="minorHAnsi"/>
          <w:sz w:val="22"/>
          <w:szCs w:val="22"/>
        </w:rPr>
        <w:t>Improvement oversight structure</w:t>
      </w:r>
      <w:bookmarkEnd w:id="28"/>
    </w:p>
    <w:p w14:paraId="0BC08BB1" w14:textId="77777777" w:rsidR="008B2C92" w:rsidRPr="0008703D" w:rsidRDefault="008B2C92" w:rsidP="008B2C92">
      <w:pPr>
        <w:spacing w:after="0"/>
        <w:rPr>
          <w:rFonts w:asciiTheme="minorHAnsi" w:hAnsiTheme="minorHAnsi" w:cstheme="minorHAnsi"/>
        </w:rPr>
      </w:pPr>
      <w:r w:rsidRPr="0008703D">
        <w:rPr>
          <w:rFonts w:asciiTheme="minorHAnsi" w:hAnsiTheme="minorHAnsi" w:cstheme="minorHAnsi"/>
          <w:noProof/>
          <w:lang w:eastAsia="en-GB"/>
        </w:rPr>
        <w:drawing>
          <wp:inline distT="0" distB="0" distL="0" distR="0" wp14:anchorId="2C1C59A5" wp14:editId="0FAF9339">
            <wp:extent cx="6000750" cy="2362954"/>
            <wp:effectExtent l="38100" t="0" r="381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4BBC7C2" w14:textId="77777777" w:rsidR="008B2C92" w:rsidRPr="0008703D" w:rsidRDefault="008B2C92" w:rsidP="008B2C92">
      <w:pPr>
        <w:spacing w:after="0"/>
        <w:rPr>
          <w:rFonts w:asciiTheme="minorHAnsi" w:hAnsiTheme="minorHAnsi" w:cstheme="minorHAnsi"/>
        </w:rPr>
      </w:pPr>
    </w:p>
    <w:tbl>
      <w:tblPr>
        <w:tblW w:w="9753" w:type="dxa"/>
        <w:tblInd w:w="-289" w:type="dxa"/>
        <w:tblLook w:val="04A0" w:firstRow="1" w:lastRow="0" w:firstColumn="1" w:lastColumn="0" w:noHBand="0" w:noVBand="1"/>
      </w:tblPr>
      <w:tblGrid>
        <w:gridCol w:w="568"/>
        <w:gridCol w:w="2835"/>
        <w:gridCol w:w="6350"/>
      </w:tblGrid>
      <w:tr w:rsidR="008B2C92" w:rsidRPr="0008703D" w14:paraId="79DCB7C7" w14:textId="77777777" w:rsidTr="00167811">
        <w:trPr>
          <w:trHeight w:val="298"/>
        </w:trPr>
        <w:tc>
          <w:tcPr>
            <w:tcW w:w="3403" w:type="dxa"/>
            <w:gridSpan w:val="2"/>
            <w:tcBorders>
              <w:top w:val="single" w:sz="4" w:space="0" w:color="auto"/>
              <w:left w:val="single" w:sz="4" w:space="0" w:color="auto"/>
              <w:bottom w:val="single" w:sz="4" w:space="0" w:color="auto"/>
              <w:right w:val="single" w:sz="4" w:space="0" w:color="auto"/>
            </w:tcBorders>
            <w:shd w:val="clear" w:color="000000" w:fill="D9D9D9"/>
          </w:tcPr>
          <w:p w14:paraId="62EB6219" w14:textId="77777777" w:rsidR="008B2C92" w:rsidRPr="0008703D" w:rsidRDefault="008B2C92" w:rsidP="00167811">
            <w:pPr>
              <w:spacing w:after="0" w:line="240" w:lineRule="auto"/>
              <w:jc w:val="center"/>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Patient Safety Theme</w:t>
            </w:r>
          </w:p>
        </w:tc>
        <w:tc>
          <w:tcPr>
            <w:tcW w:w="6350" w:type="dxa"/>
            <w:tcBorders>
              <w:top w:val="single" w:sz="4" w:space="0" w:color="auto"/>
              <w:left w:val="single" w:sz="4" w:space="0" w:color="auto"/>
              <w:bottom w:val="single" w:sz="4" w:space="0" w:color="auto"/>
              <w:right w:val="single" w:sz="4" w:space="0" w:color="auto"/>
            </w:tcBorders>
            <w:shd w:val="clear" w:color="000000" w:fill="D9D9D9"/>
          </w:tcPr>
          <w:p w14:paraId="7B1F4666" w14:textId="70CB9DF4" w:rsidR="008B2C92" w:rsidRPr="0008703D" w:rsidRDefault="008B2C92" w:rsidP="00167811">
            <w:pPr>
              <w:spacing w:after="0" w:line="240" w:lineRule="auto"/>
              <w:jc w:val="center"/>
              <w:rPr>
                <w:rFonts w:asciiTheme="minorHAnsi" w:eastAsia="Times New Roman" w:hAnsiTheme="minorHAnsi" w:cstheme="minorHAnsi"/>
                <w:b/>
                <w:bCs/>
                <w:color w:val="000000"/>
                <w:lang w:eastAsia="en-GB"/>
              </w:rPr>
            </w:pPr>
            <w:r w:rsidRPr="0008703D">
              <w:rPr>
                <w:rFonts w:asciiTheme="minorHAnsi" w:eastAsia="Times New Roman" w:hAnsiTheme="minorHAnsi" w:cstheme="minorHAnsi"/>
                <w:b/>
                <w:bCs/>
                <w:color w:val="000000"/>
                <w:lang w:eastAsia="en-GB"/>
              </w:rPr>
              <w:t xml:space="preserve">Improvement </w:t>
            </w:r>
            <w:r w:rsidR="00142C05">
              <w:rPr>
                <w:rFonts w:asciiTheme="minorHAnsi" w:eastAsia="Times New Roman" w:hAnsiTheme="minorHAnsi" w:cstheme="minorHAnsi"/>
                <w:b/>
                <w:bCs/>
                <w:color w:val="000000"/>
                <w:lang w:eastAsia="en-GB"/>
              </w:rPr>
              <w:t>g</w:t>
            </w:r>
            <w:r w:rsidRPr="0008703D">
              <w:rPr>
                <w:rFonts w:asciiTheme="minorHAnsi" w:eastAsia="Times New Roman" w:hAnsiTheme="minorHAnsi" w:cstheme="minorHAnsi"/>
                <w:b/>
                <w:bCs/>
                <w:color w:val="000000"/>
                <w:lang w:eastAsia="en-GB"/>
              </w:rPr>
              <w:t>roup overseeing improvement delivery and effectiveness</w:t>
            </w:r>
          </w:p>
        </w:tc>
      </w:tr>
      <w:tr w:rsidR="008B2C92" w:rsidRPr="0008703D" w14:paraId="47C6679C" w14:textId="77777777" w:rsidTr="00167811">
        <w:trPr>
          <w:trHeight w:val="298"/>
        </w:trPr>
        <w:tc>
          <w:tcPr>
            <w:tcW w:w="568" w:type="dxa"/>
            <w:tcBorders>
              <w:top w:val="nil"/>
              <w:left w:val="single" w:sz="4" w:space="0" w:color="auto"/>
              <w:bottom w:val="single" w:sz="4" w:space="0" w:color="auto"/>
              <w:right w:val="single" w:sz="4" w:space="0" w:color="auto"/>
            </w:tcBorders>
            <w:vAlign w:val="center"/>
          </w:tcPr>
          <w:p w14:paraId="23834FE5" w14:textId="77777777" w:rsidR="008B2C92" w:rsidRPr="0008703D" w:rsidRDefault="008B2C92" w:rsidP="0016781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7F9CCEBE" w14:textId="77777777" w:rsidR="008B2C92" w:rsidRPr="0008703D" w:rsidRDefault="008B2C92" w:rsidP="0016781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Blood Transfusion</w:t>
            </w:r>
          </w:p>
        </w:tc>
        <w:tc>
          <w:tcPr>
            <w:tcW w:w="6350" w:type="dxa"/>
            <w:tcBorders>
              <w:top w:val="nil"/>
              <w:left w:val="single" w:sz="4" w:space="0" w:color="auto"/>
              <w:bottom w:val="single" w:sz="4" w:space="0" w:color="auto"/>
              <w:right w:val="single" w:sz="4" w:space="0" w:color="auto"/>
            </w:tcBorders>
            <w:vAlign w:val="center"/>
          </w:tcPr>
          <w:p w14:paraId="3DB444F6" w14:textId="77777777" w:rsidR="008B2C92" w:rsidRPr="0008703D" w:rsidRDefault="008B2C92" w:rsidP="0016781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Blood Transfusion Committee</w:t>
            </w:r>
          </w:p>
        </w:tc>
      </w:tr>
      <w:tr w:rsidR="008B2C92" w:rsidRPr="0008703D" w14:paraId="1E9722AA" w14:textId="77777777" w:rsidTr="00167811">
        <w:trPr>
          <w:trHeight w:val="226"/>
        </w:trPr>
        <w:tc>
          <w:tcPr>
            <w:tcW w:w="568" w:type="dxa"/>
            <w:tcBorders>
              <w:top w:val="nil"/>
              <w:left w:val="single" w:sz="4" w:space="0" w:color="auto"/>
              <w:bottom w:val="single" w:sz="4" w:space="0" w:color="auto"/>
              <w:right w:val="single" w:sz="4" w:space="0" w:color="auto"/>
            </w:tcBorders>
            <w:vAlign w:val="center"/>
          </w:tcPr>
          <w:p w14:paraId="46A195A3" w14:textId="6F0CC06A" w:rsidR="008B2C92" w:rsidRPr="0008703D" w:rsidRDefault="00873EF7" w:rsidP="00167811">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2</w:t>
            </w:r>
            <w:r w:rsidR="008B2C92" w:rsidRPr="0008703D">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3FF668E1" w14:textId="77777777" w:rsidR="008B2C92" w:rsidRPr="0008703D" w:rsidRDefault="008B2C92" w:rsidP="0016781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Delayed Diagnosis</w:t>
            </w:r>
          </w:p>
        </w:tc>
        <w:tc>
          <w:tcPr>
            <w:tcW w:w="6350" w:type="dxa"/>
            <w:tcBorders>
              <w:top w:val="nil"/>
              <w:left w:val="single" w:sz="4" w:space="0" w:color="auto"/>
              <w:bottom w:val="single" w:sz="4" w:space="0" w:color="auto"/>
              <w:right w:val="single" w:sz="4" w:space="0" w:color="auto"/>
            </w:tcBorders>
            <w:vAlign w:val="center"/>
          </w:tcPr>
          <w:p w14:paraId="6B225155" w14:textId="77777777" w:rsidR="008B2C92" w:rsidRPr="00ED2EEE" w:rsidRDefault="008B2C92" w:rsidP="00167811">
            <w:pPr>
              <w:spacing w:after="0" w:line="240" w:lineRule="auto"/>
              <w:jc w:val="center"/>
              <w:rPr>
                <w:rFonts w:asciiTheme="minorHAnsi" w:eastAsia="Times New Roman" w:hAnsiTheme="minorHAnsi" w:cstheme="minorHAnsi"/>
                <w:color w:val="000000"/>
                <w:lang w:eastAsia="en-GB"/>
              </w:rPr>
            </w:pPr>
            <w:r w:rsidRPr="00ED2EEE">
              <w:rPr>
                <w:rFonts w:asciiTheme="minorHAnsi" w:eastAsia="Times New Roman" w:hAnsiTheme="minorHAnsi" w:cstheme="minorHAnsi"/>
                <w:color w:val="000000"/>
                <w:lang w:eastAsia="en-GB"/>
              </w:rPr>
              <w:t>To be established</w:t>
            </w:r>
          </w:p>
        </w:tc>
      </w:tr>
      <w:tr w:rsidR="008B2C92" w:rsidRPr="0008703D" w14:paraId="76FE15B8" w14:textId="77777777" w:rsidTr="00167811">
        <w:trPr>
          <w:trHeight w:val="298"/>
        </w:trPr>
        <w:tc>
          <w:tcPr>
            <w:tcW w:w="568" w:type="dxa"/>
            <w:tcBorders>
              <w:top w:val="nil"/>
              <w:left w:val="single" w:sz="4" w:space="0" w:color="auto"/>
              <w:bottom w:val="single" w:sz="4" w:space="0" w:color="auto"/>
              <w:right w:val="single" w:sz="4" w:space="0" w:color="auto"/>
            </w:tcBorders>
            <w:vAlign w:val="center"/>
          </w:tcPr>
          <w:p w14:paraId="21EF76B6" w14:textId="19B58947" w:rsidR="008B2C92" w:rsidRPr="0008703D" w:rsidRDefault="00873EF7" w:rsidP="00167811">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3</w:t>
            </w:r>
            <w:r w:rsidR="008B2C92" w:rsidRPr="0008703D">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7AA9E500" w14:textId="77777777" w:rsidR="008B2C92" w:rsidRPr="0008703D" w:rsidRDefault="008B2C92" w:rsidP="0016781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Deteriorating Patients</w:t>
            </w:r>
          </w:p>
        </w:tc>
        <w:tc>
          <w:tcPr>
            <w:tcW w:w="6350" w:type="dxa"/>
            <w:tcBorders>
              <w:top w:val="nil"/>
              <w:left w:val="single" w:sz="4" w:space="0" w:color="auto"/>
              <w:bottom w:val="single" w:sz="4" w:space="0" w:color="auto"/>
              <w:right w:val="single" w:sz="4" w:space="0" w:color="auto"/>
            </w:tcBorders>
            <w:vAlign w:val="center"/>
          </w:tcPr>
          <w:p w14:paraId="62C33CBD" w14:textId="77777777" w:rsidR="008B2C92" w:rsidRPr="00ED2EEE" w:rsidRDefault="008B2C92" w:rsidP="00167811">
            <w:pPr>
              <w:spacing w:after="0" w:line="240" w:lineRule="auto"/>
              <w:jc w:val="center"/>
              <w:rPr>
                <w:rFonts w:asciiTheme="minorHAnsi" w:eastAsia="Times New Roman" w:hAnsiTheme="minorHAnsi" w:cstheme="minorHAnsi"/>
                <w:color w:val="000000"/>
                <w:lang w:eastAsia="en-GB"/>
              </w:rPr>
            </w:pPr>
            <w:r w:rsidRPr="00ED2EEE">
              <w:rPr>
                <w:rFonts w:asciiTheme="minorHAnsi" w:eastAsia="Times New Roman" w:hAnsiTheme="minorHAnsi" w:cstheme="minorHAnsi"/>
                <w:color w:val="000000"/>
                <w:lang w:eastAsia="en-GB"/>
              </w:rPr>
              <w:t>Deteriorating Patients Improvement Group</w:t>
            </w:r>
          </w:p>
        </w:tc>
      </w:tr>
      <w:tr w:rsidR="008B2C92" w:rsidRPr="0008703D" w14:paraId="5DAFC91B" w14:textId="77777777" w:rsidTr="00167811">
        <w:trPr>
          <w:trHeight w:val="298"/>
        </w:trPr>
        <w:tc>
          <w:tcPr>
            <w:tcW w:w="568" w:type="dxa"/>
            <w:tcBorders>
              <w:top w:val="nil"/>
              <w:left w:val="single" w:sz="4" w:space="0" w:color="auto"/>
              <w:bottom w:val="single" w:sz="4" w:space="0" w:color="auto"/>
              <w:right w:val="single" w:sz="4" w:space="0" w:color="auto"/>
            </w:tcBorders>
            <w:vAlign w:val="center"/>
          </w:tcPr>
          <w:p w14:paraId="0C9425BD" w14:textId="570C6A85" w:rsidR="008B2C92" w:rsidRPr="0008703D" w:rsidRDefault="00873EF7" w:rsidP="00167811">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4</w:t>
            </w:r>
            <w:r w:rsidR="008B2C92" w:rsidRPr="0008703D">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2A787ABC" w14:textId="77777777" w:rsidR="008B2C92" w:rsidRPr="0008703D" w:rsidRDefault="008B2C92" w:rsidP="00167811">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Discharge Safety</w:t>
            </w:r>
          </w:p>
        </w:tc>
        <w:tc>
          <w:tcPr>
            <w:tcW w:w="6350" w:type="dxa"/>
            <w:tcBorders>
              <w:top w:val="nil"/>
              <w:left w:val="single" w:sz="4" w:space="0" w:color="auto"/>
              <w:bottom w:val="single" w:sz="4" w:space="0" w:color="auto"/>
              <w:right w:val="single" w:sz="4" w:space="0" w:color="auto"/>
            </w:tcBorders>
            <w:vAlign w:val="center"/>
          </w:tcPr>
          <w:p w14:paraId="6B09452D" w14:textId="77777777" w:rsidR="008B2C92" w:rsidRPr="00ED2EEE" w:rsidRDefault="008B2C92" w:rsidP="00167811">
            <w:pPr>
              <w:spacing w:after="0" w:line="240" w:lineRule="auto"/>
              <w:jc w:val="center"/>
              <w:rPr>
                <w:rFonts w:asciiTheme="minorHAnsi" w:eastAsia="Times New Roman" w:hAnsiTheme="minorHAnsi" w:cstheme="minorHAnsi"/>
                <w:color w:val="000000"/>
                <w:lang w:eastAsia="en-GB"/>
              </w:rPr>
            </w:pPr>
            <w:r w:rsidRPr="00ED2EEE">
              <w:rPr>
                <w:rFonts w:asciiTheme="minorHAnsi" w:eastAsia="Times New Roman" w:hAnsiTheme="minorHAnsi" w:cstheme="minorHAnsi"/>
                <w:color w:val="000000"/>
                <w:lang w:eastAsia="en-GB"/>
              </w:rPr>
              <w:t>To be established</w:t>
            </w:r>
          </w:p>
        </w:tc>
      </w:tr>
      <w:tr w:rsidR="001E6183" w:rsidRPr="0008703D" w14:paraId="1F93F58C" w14:textId="77777777" w:rsidTr="00167811">
        <w:trPr>
          <w:trHeight w:val="199"/>
        </w:trPr>
        <w:tc>
          <w:tcPr>
            <w:tcW w:w="568" w:type="dxa"/>
            <w:tcBorders>
              <w:top w:val="nil"/>
              <w:left w:val="single" w:sz="4" w:space="0" w:color="auto"/>
              <w:bottom w:val="single" w:sz="4" w:space="0" w:color="auto"/>
              <w:right w:val="single" w:sz="4" w:space="0" w:color="auto"/>
            </w:tcBorders>
            <w:vAlign w:val="center"/>
          </w:tcPr>
          <w:p w14:paraId="0F3942D3" w14:textId="6F8F70F7" w:rsidR="001E6183" w:rsidRPr="0008703D" w:rsidRDefault="00873EF7" w:rsidP="001E6183">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5</w:t>
            </w:r>
            <w:r w:rsidR="001E6183" w:rsidRPr="0008703D">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tcPr>
          <w:p w14:paraId="22C55E1D" w14:textId="4CF65E23"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End of Life Care/Palliative Care</w:t>
            </w:r>
          </w:p>
        </w:tc>
        <w:tc>
          <w:tcPr>
            <w:tcW w:w="6350" w:type="dxa"/>
            <w:tcBorders>
              <w:top w:val="nil"/>
              <w:left w:val="single" w:sz="4" w:space="0" w:color="auto"/>
              <w:bottom w:val="single" w:sz="4" w:space="0" w:color="auto"/>
              <w:right w:val="single" w:sz="4" w:space="0" w:color="auto"/>
            </w:tcBorders>
            <w:vAlign w:val="center"/>
          </w:tcPr>
          <w:p w14:paraId="08B840A0" w14:textId="3ED6BD80" w:rsidR="001E6183" w:rsidRPr="00ED2EEE" w:rsidRDefault="001E6183" w:rsidP="001E6183">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End of Life Care Committee</w:t>
            </w:r>
          </w:p>
        </w:tc>
      </w:tr>
      <w:tr w:rsidR="001E6183" w:rsidRPr="0008703D" w14:paraId="12C27249" w14:textId="77777777" w:rsidTr="00167811">
        <w:trPr>
          <w:trHeight w:val="199"/>
        </w:trPr>
        <w:tc>
          <w:tcPr>
            <w:tcW w:w="568" w:type="dxa"/>
            <w:tcBorders>
              <w:top w:val="nil"/>
              <w:left w:val="single" w:sz="4" w:space="0" w:color="auto"/>
              <w:bottom w:val="single" w:sz="4" w:space="0" w:color="auto"/>
              <w:right w:val="single" w:sz="4" w:space="0" w:color="auto"/>
            </w:tcBorders>
            <w:vAlign w:val="center"/>
          </w:tcPr>
          <w:p w14:paraId="3BC2F118" w14:textId="728D72A4" w:rsidR="001E6183" w:rsidRPr="0008703D" w:rsidRDefault="00873EF7" w:rsidP="001E6183">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6</w:t>
            </w:r>
            <w:r w:rsidR="001E6183" w:rsidRPr="0008703D">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40A7E8DB" w14:textId="77777777"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Equipment</w:t>
            </w:r>
          </w:p>
        </w:tc>
        <w:tc>
          <w:tcPr>
            <w:tcW w:w="6350" w:type="dxa"/>
            <w:tcBorders>
              <w:top w:val="nil"/>
              <w:left w:val="single" w:sz="4" w:space="0" w:color="auto"/>
              <w:bottom w:val="single" w:sz="4" w:space="0" w:color="auto"/>
              <w:right w:val="single" w:sz="4" w:space="0" w:color="auto"/>
            </w:tcBorders>
            <w:vAlign w:val="center"/>
          </w:tcPr>
          <w:p w14:paraId="049CE9D0" w14:textId="77777777" w:rsidR="001E6183" w:rsidRPr="00ED2EEE" w:rsidRDefault="001E6183" w:rsidP="001E6183">
            <w:pPr>
              <w:spacing w:after="0" w:line="240" w:lineRule="auto"/>
              <w:jc w:val="center"/>
              <w:rPr>
                <w:rFonts w:asciiTheme="minorHAnsi" w:eastAsia="Times New Roman" w:hAnsiTheme="minorHAnsi" w:cstheme="minorHAnsi"/>
                <w:color w:val="000000"/>
                <w:lang w:eastAsia="en-GB"/>
              </w:rPr>
            </w:pPr>
            <w:r w:rsidRPr="00ED2EEE">
              <w:rPr>
                <w:rFonts w:asciiTheme="minorHAnsi" w:eastAsia="Times New Roman" w:hAnsiTheme="minorHAnsi" w:cstheme="minorHAnsi"/>
                <w:color w:val="000000"/>
                <w:lang w:eastAsia="en-GB"/>
              </w:rPr>
              <w:t>Medical Devices Committee</w:t>
            </w:r>
          </w:p>
        </w:tc>
      </w:tr>
      <w:tr w:rsidR="001E6183" w:rsidRPr="0008703D" w14:paraId="079ABE6A" w14:textId="77777777" w:rsidTr="00167811">
        <w:trPr>
          <w:trHeight w:val="122"/>
        </w:trPr>
        <w:tc>
          <w:tcPr>
            <w:tcW w:w="568" w:type="dxa"/>
            <w:tcBorders>
              <w:top w:val="nil"/>
              <w:left w:val="single" w:sz="4" w:space="0" w:color="auto"/>
              <w:bottom w:val="single" w:sz="4" w:space="0" w:color="auto"/>
              <w:right w:val="single" w:sz="4" w:space="0" w:color="auto"/>
            </w:tcBorders>
            <w:vAlign w:val="center"/>
          </w:tcPr>
          <w:p w14:paraId="48A703F4" w14:textId="7471DAB7" w:rsidR="001E6183" w:rsidRPr="0008703D" w:rsidRDefault="00873EF7" w:rsidP="001E6183">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7</w:t>
            </w:r>
            <w:r w:rsidR="001E6183" w:rsidRPr="0008703D">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4A4F92A3" w14:textId="77777777"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Falls</w:t>
            </w:r>
          </w:p>
        </w:tc>
        <w:tc>
          <w:tcPr>
            <w:tcW w:w="6350" w:type="dxa"/>
            <w:tcBorders>
              <w:top w:val="nil"/>
              <w:left w:val="single" w:sz="4" w:space="0" w:color="auto"/>
              <w:bottom w:val="single" w:sz="4" w:space="0" w:color="auto"/>
              <w:right w:val="single" w:sz="4" w:space="0" w:color="auto"/>
            </w:tcBorders>
            <w:vAlign w:val="center"/>
          </w:tcPr>
          <w:p w14:paraId="69B95FBD" w14:textId="77777777" w:rsidR="001E6183" w:rsidRPr="00ED2EEE" w:rsidRDefault="001E6183" w:rsidP="001E6183">
            <w:pPr>
              <w:spacing w:after="0" w:line="240" w:lineRule="auto"/>
              <w:jc w:val="center"/>
              <w:rPr>
                <w:rFonts w:asciiTheme="minorHAnsi" w:eastAsia="Times New Roman" w:hAnsiTheme="minorHAnsi" w:cstheme="minorHAnsi"/>
                <w:color w:val="000000"/>
                <w:lang w:eastAsia="en-GB"/>
              </w:rPr>
            </w:pPr>
            <w:r w:rsidRPr="00ED2EEE">
              <w:rPr>
                <w:rFonts w:asciiTheme="minorHAnsi" w:eastAsia="Times New Roman" w:hAnsiTheme="minorHAnsi" w:cstheme="minorHAnsi"/>
                <w:color w:val="000000"/>
                <w:lang w:eastAsia="en-GB"/>
              </w:rPr>
              <w:t>Harm Free Care</w:t>
            </w:r>
          </w:p>
        </w:tc>
      </w:tr>
      <w:tr w:rsidR="001E6183" w:rsidRPr="0008703D" w14:paraId="694180A0" w14:textId="77777777" w:rsidTr="00167811">
        <w:trPr>
          <w:trHeight w:val="178"/>
        </w:trPr>
        <w:tc>
          <w:tcPr>
            <w:tcW w:w="568" w:type="dxa"/>
            <w:tcBorders>
              <w:top w:val="nil"/>
              <w:left w:val="single" w:sz="4" w:space="0" w:color="auto"/>
              <w:bottom w:val="single" w:sz="4" w:space="0" w:color="auto"/>
              <w:right w:val="single" w:sz="4" w:space="0" w:color="auto"/>
            </w:tcBorders>
            <w:vAlign w:val="center"/>
          </w:tcPr>
          <w:p w14:paraId="5687996F" w14:textId="127446C0" w:rsidR="001E6183" w:rsidRPr="0008703D" w:rsidRDefault="00873EF7" w:rsidP="001E6183">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8</w:t>
            </w:r>
            <w:r w:rsidR="001E6183" w:rsidRPr="0008703D">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2B16289E" w14:textId="77777777"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Infection Control</w:t>
            </w:r>
          </w:p>
        </w:tc>
        <w:tc>
          <w:tcPr>
            <w:tcW w:w="6350" w:type="dxa"/>
            <w:tcBorders>
              <w:top w:val="nil"/>
              <w:left w:val="single" w:sz="4" w:space="0" w:color="auto"/>
              <w:bottom w:val="single" w:sz="4" w:space="0" w:color="auto"/>
              <w:right w:val="single" w:sz="4" w:space="0" w:color="auto"/>
            </w:tcBorders>
            <w:vAlign w:val="center"/>
          </w:tcPr>
          <w:p w14:paraId="0C210174" w14:textId="77777777" w:rsidR="001E6183" w:rsidRPr="00ED2EEE" w:rsidRDefault="001E6183" w:rsidP="001E6183">
            <w:pPr>
              <w:spacing w:after="0" w:line="240" w:lineRule="auto"/>
              <w:jc w:val="center"/>
              <w:rPr>
                <w:rFonts w:asciiTheme="minorHAnsi" w:eastAsia="Times New Roman" w:hAnsiTheme="minorHAnsi" w:cstheme="minorHAnsi"/>
                <w:color w:val="000000"/>
                <w:lang w:eastAsia="en-GB"/>
              </w:rPr>
            </w:pPr>
            <w:r w:rsidRPr="00ED2EEE">
              <w:rPr>
                <w:rFonts w:asciiTheme="minorHAnsi" w:eastAsia="Times New Roman" w:hAnsiTheme="minorHAnsi" w:cstheme="minorHAnsi"/>
                <w:color w:val="000000"/>
                <w:lang w:eastAsia="en-GB"/>
              </w:rPr>
              <w:t>Infection Control Committee</w:t>
            </w:r>
          </w:p>
        </w:tc>
      </w:tr>
      <w:tr w:rsidR="001E6183" w:rsidRPr="0008703D" w14:paraId="2E1DC5C5" w14:textId="77777777" w:rsidTr="00167811">
        <w:trPr>
          <w:trHeight w:val="356"/>
        </w:trPr>
        <w:tc>
          <w:tcPr>
            <w:tcW w:w="568" w:type="dxa"/>
            <w:tcBorders>
              <w:top w:val="nil"/>
              <w:left w:val="single" w:sz="4" w:space="0" w:color="auto"/>
              <w:bottom w:val="single" w:sz="4" w:space="0" w:color="auto"/>
              <w:right w:val="single" w:sz="4" w:space="0" w:color="auto"/>
            </w:tcBorders>
            <w:vAlign w:val="center"/>
          </w:tcPr>
          <w:p w14:paraId="10F070E4" w14:textId="037DCD16" w:rsidR="001E6183" w:rsidRPr="0008703D" w:rsidRDefault="00873EF7" w:rsidP="001E6183">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9</w:t>
            </w:r>
            <w:r w:rsidR="001E6183" w:rsidRPr="0008703D">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73278A7B" w14:textId="77777777"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Maternal and Neonatal Safety</w:t>
            </w:r>
          </w:p>
        </w:tc>
        <w:tc>
          <w:tcPr>
            <w:tcW w:w="6350" w:type="dxa"/>
            <w:tcBorders>
              <w:top w:val="nil"/>
              <w:left w:val="single" w:sz="4" w:space="0" w:color="auto"/>
              <w:bottom w:val="single" w:sz="4" w:space="0" w:color="auto"/>
              <w:right w:val="single" w:sz="4" w:space="0" w:color="auto"/>
            </w:tcBorders>
            <w:vAlign w:val="center"/>
          </w:tcPr>
          <w:p w14:paraId="4EF87E9A" w14:textId="466C5301" w:rsidR="001E6183" w:rsidRPr="00ED2EEE" w:rsidRDefault="001E6183" w:rsidP="001E6183">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Maternity and Neonatal Quality and Safety Meeting</w:t>
            </w:r>
          </w:p>
        </w:tc>
      </w:tr>
      <w:tr w:rsidR="001E6183" w:rsidRPr="0008703D" w14:paraId="2653DD5B" w14:textId="77777777" w:rsidTr="00167811">
        <w:trPr>
          <w:trHeight w:val="223"/>
        </w:trPr>
        <w:tc>
          <w:tcPr>
            <w:tcW w:w="568" w:type="dxa"/>
            <w:tcBorders>
              <w:top w:val="nil"/>
              <w:left w:val="single" w:sz="4" w:space="0" w:color="auto"/>
              <w:bottom w:val="single" w:sz="4" w:space="0" w:color="auto"/>
              <w:right w:val="single" w:sz="4" w:space="0" w:color="auto"/>
            </w:tcBorders>
            <w:vAlign w:val="center"/>
          </w:tcPr>
          <w:p w14:paraId="4738D8A7" w14:textId="5F8B94EA"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w:t>
            </w:r>
            <w:r w:rsidR="00873EF7">
              <w:rPr>
                <w:rFonts w:asciiTheme="minorHAnsi" w:eastAsia="Times New Roman" w:hAnsiTheme="minorHAnsi" w:cstheme="minorHAnsi"/>
                <w:color w:val="000000"/>
                <w:lang w:eastAsia="en-GB"/>
              </w:rPr>
              <w:t>0</w:t>
            </w:r>
            <w:r w:rsidRPr="0008703D">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6ADC6072" w14:textId="77777777"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Medication Safety</w:t>
            </w:r>
          </w:p>
        </w:tc>
        <w:tc>
          <w:tcPr>
            <w:tcW w:w="6350" w:type="dxa"/>
            <w:tcBorders>
              <w:top w:val="nil"/>
              <w:left w:val="single" w:sz="4" w:space="0" w:color="auto"/>
              <w:bottom w:val="single" w:sz="4" w:space="0" w:color="auto"/>
              <w:right w:val="single" w:sz="4" w:space="0" w:color="auto"/>
            </w:tcBorders>
            <w:vAlign w:val="center"/>
          </w:tcPr>
          <w:p w14:paraId="236CF731" w14:textId="77777777" w:rsidR="001E6183" w:rsidRPr="00ED2EEE" w:rsidRDefault="001E6183" w:rsidP="001E6183">
            <w:pPr>
              <w:spacing w:after="0" w:line="240" w:lineRule="auto"/>
              <w:jc w:val="center"/>
              <w:rPr>
                <w:rFonts w:asciiTheme="minorHAnsi" w:eastAsia="Times New Roman" w:hAnsiTheme="minorHAnsi" w:cstheme="minorHAnsi"/>
                <w:color w:val="000000"/>
                <w:lang w:eastAsia="en-GB"/>
              </w:rPr>
            </w:pPr>
            <w:r w:rsidRPr="00ED2EEE">
              <w:rPr>
                <w:rFonts w:asciiTheme="minorHAnsi" w:eastAsia="Times New Roman" w:hAnsiTheme="minorHAnsi" w:cstheme="minorHAnsi"/>
                <w:color w:val="000000"/>
                <w:lang w:eastAsia="en-GB"/>
              </w:rPr>
              <w:t>Medication Safety Committee</w:t>
            </w:r>
          </w:p>
        </w:tc>
      </w:tr>
      <w:tr w:rsidR="001E6183" w:rsidRPr="0008703D" w14:paraId="2D65BD2F" w14:textId="77777777" w:rsidTr="00167811">
        <w:trPr>
          <w:trHeight w:val="298"/>
        </w:trPr>
        <w:tc>
          <w:tcPr>
            <w:tcW w:w="568" w:type="dxa"/>
            <w:tcBorders>
              <w:top w:val="nil"/>
              <w:left w:val="single" w:sz="4" w:space="0" w:color="auto"/>
              <w:bottom w:val="single" w:sz="4" w:space="0" w:color="auto"/>
              <w:right w:val="single" w:sz="4" w:space="0" w:color="auto"/>
            </w:tcBorders>
            <w:vAlign w:val="center"/>
          </w:tcPr>
          <w:p w14:paraId="7A5FBBA1" w14:textId="15186D69"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w:t>
            </w:r>
            <w:r w:rsidR="00873EF7">
              <w:rPr>
                <w:rFonts w:asciiTheme="minorHAnsi" w:eastAsia="Times New Roman" w:hAnsiTheme="minorHAnsi" w:cstheme="minorHAnsi"/>
                <w:color w:val="000000"/>
                <w:lang w:eastAsia="en-GB"/>
              </w:rPr>
              <w:t>1</w:t>
            </w:r>
            <w:r w:rsidRPr="0008703D">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45AE0BF2" w14:textId="0EC57A47"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Mental Health Safety</w:t>
            </w:r>
          </w:p>
        </w:tc>
        <w:tc>
          <w:tcPr>
            <w:tcW w:w="6350" w:type="dxa"/>
            <w:tcBorders>
              <w:top w:val="nil"/>
              <w:left w:val="single" w:sz="4" w:space="0" w:color="auto"/>
              <w:bottom w:val="single" w:sz="4" w:space="0" w:color="auto"/>
              <w:right w:val="single" w:sz="4" w:space="0" w:color="auto"/>
            </w:tcBorders>
            <w:vAlign w:val="center"/>
          </w:tcPr>
          <w:p w14:paraId="410D1184" w14:textId="0C449D09" w:rsidR="001E6183" w:rsidRPr="00ED2EEE" w:rsidRDefault="001E6183" w:rsidP="001E6183">
            <w:pPr>
              <w:spacing w:after="0" w:line="240" w:lineRule="auto"/>
              <w:jc w:val="center"/>
              <w:rPr>
                <w:rFonts w:asciiTheme="minorHAnsi" w:eastAsia="Times New Roman" w:hAnsiTheme="minorHAnsi" w:cstheme="minorHAnsi"/>
                <w:color w:val="000000"/>
                <w:lang w:eastAsia="en-GB"/>
              </w:rPr>
            </w:pPr>
            <w:r w:rsidRPr="00ED2EEE">
              <w:rPr>
                <w:rFonts w:asciiTheme="minorHAnsi" w:eastAsia="Times New Roman" w:hAnsiTheme="minorHAnsi" w:cstheme="minorHAnsi"/>
                <w:color w:val="000000"/>
                <w:lang w:eastAsia="en-GB"/>
              </w:rPr>
              <w:t>Mental Health Governance Committee &amp; Reducing Significant Restraint Group</w:t>
            </w:r>
          </w:p>
        </w:tc>
      </w:tr>
      <w:tr w:rsidR="001E6183" w:rsidRPr="0008703D" w14:paraId="57E01BB7" w14:textId="77777777" w:rsidTr="00167811">
        <w:trPr>
          <w:trHeight w:val="298"/>
        </w:trPr>
        <w:tc>
          <w:tcPr>
            <w:tcW w:w="568" w:type="dxa"/>
            <w:tcBorders>
              <w:top w:val="nil"/>
              <w:left w:val="single" w:sz="4" w:space="0" w:color="auto"/>
              <w:bottom w:val="single" w:sz="4" w:space="0" w:color="auto"/>
              <w:right w:val="single" w:sz="4" w:space="0" w:color="auto"/>
            </w:tcBorders>
            <w:vAlign w:val="center"/>
          </w:tcPr>
          <w:p w14:paraId="331791D0" w14:textId="4E11C1BF"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w:t>
            </w:r>
            <w:r w:rsidR="00873EF7">
              <w:rPr>
                <w:rFonts w:asciiTheme="minorHAnsi" w:eastAsia="Times New Roman" w:hAnsiTheme="minorHAnsi" w:cstheme="minorHAnsi"/>
                <w:color w:val="000000"/>
                <w:lang w:eastAsia="en-GB"/>
              </w:rPr>
              <w:t>2</w:t>
            </w:r>
            <w:r w:rsidRPr="0008703D">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2A4194F5" w14:textId="77777777"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Nutrition &amp; Hydration</w:t>
            </w:r>
          </w:p>
        </w:tc>
        <w:tc>
          <w:tcPr>
            <w:tcW w:w="6350" w:type="dxa"/>
            <w:tcBorders>
              <w:top w:val="nil"/>
              <w:left w:val="single" w:sz="4" w:space="0" w:color="auto"/>
              <w:bottom w:val="single" w:sz="4" w:space="0" w:color="auto"/>
              <w:right w:val="single" w:sz="4" w:space="0" w:color="auto"/>
            </w:tcBorders>
            <w:vAlign w:val="center"/>
          </w:tcPr>
          <w:p w14:paraId="30FC3DEB" w14:textId="77777777" w:rsidR="001E6183" w:rsidRPr="00ED2EEE" w:rsidRDefault="001E6183" w:rsidP="001E6183">
            <w:pPr>
              <w:spacing w:after="0" w:line="240" w:lineRule="auto"/>
              <w:jc w:val="center"/>
              <w:rPr>
                <w:rFonts w:asciiTheme="minorHAnsi" w:eastAsia="Times New Roman" w:hAnsiTheme="minorHAnsi" w:cstheme="minorHAnsi"/>
                <w:color w:val="000000"/>
                <w:lang w:eastAsia="en-GB"/>
              </w:rPr>
            </w:pPr>
            <w:r w:rsidRPr="00ED2EEE">
              <w:rPr>
                <w:rFonts w:asciiTheme="minorHAnsi" w:eastAsia="Times New Roman" w:hAnsiTheme="minorHAnsi" w:cstheme="minorHAnsi"/>
                <w:color w:val="000000"/>
                <w:lang w:eastAsia="en-GB"/>
              </w:rPr>
              <w:t>Nutrition Steering Group</w:t>
            </w:r>
          </w:p>
        </w:tc>
      </w:tr>
      <w:tr w:rsidR="001E6183" w:rsidRPr="0008703D" w14:paraId="7DD92799" w14:textId="77777777" w:rsidTr="00167811">
        <w:trPr>
          <w:trHeight w:val="217"/>
        </w:trPr>
        <w:tc>
          <w:tcPr>
            <w:tcW w:w="568" w:type="dxa"/>
            <w:tcBorders>
              <w:top w:val="nil"/>
              <w:left w:val="single" w:sz="4" w:space="0" w:color="auto"/>
              <w:bottom w:val="single" w:sz="4" w:space="0" w:color="auto"/>
              <w:right w:val="single" w:sz="4" w:space="0" w:color="auto"/>
            </w:tcBorders>
            <w:vAlign w:val="center"/>
          </w:tcPr>
          <w:p w14:paraId="4B940FED" w14:textId="05C0F54F"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w:t>
            </w:r>
            <w:r w:rsidR="00873EF7">
              <w:rPr>
                <w:rFonts w:asciiTheme="minorHAnsi" w:eastAsia="Times New Roman" w:hAnsiTheme="minorHAnsi" w:cstheme="minorHAnsi"/>
                <w:color w:val="000000"/>
                <w:lang w:eastAsia="en-GB"/>
              </w:rPr>
              <w:t>3</w:t>
            </w:r>
            <w:r w:rsidRPr="0008703D">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0A33C5C7" w14:textId="77777777"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Operational Safety</w:t>
            </w:r>
          </w:p>
        </w:tc>
        <w:tc>
          <w:tcPr>
            <w:tcW w:w="6350" w:type="dxa"/>
            <w:tcBorders>
              <w:top w:val="nil"/>
              <w:left w:val="single" w:sz="4" w:space="0" w:color="auto"/>
              <w:bottom w:val="single" w:sz="4" w:space="0" w:color="auto"/>
              <w:right w:val="single" w:sz="4" w:space="0" w:color="auto"/>
            </w:tcBorders>
            <w:vAlign w:val="center"/>
          </w:tcPr>
          <w:p w14:paraId="7F370C20" w14:textId="77777777" w:rsidR="001E6183" w:rsidRPr="00ED2EEE" w:rsidRDefault="001E6183" w:rsidP="001E6183">
            <w:pPr>
              <w:spacing w:after="0" w:line="240" w:lineRule="auto"/>
              <w:jc w:val="center"/>
              <w:rPr>
                <w:rFonts w:asciiTheme="minorHAnsi" w:eastAsia="Times New Roman" w:hAnsiTheme="minorHAnsi" w:cstheme="minorHAnsi"/>
                <w:color w:val="000000"/>
                <w:lang w:eastAsia="en-GB"/>
              </w:rPr>
            </w:pPr>
            <w:r w:rsidRPr="00ED2EEE">
              <w:rPr>
                <w:rFonts w:asciiTheme="minorHAnsi" w:eastAsia="Times New Roman" w:hAnsiTheme="minorHAnsi" w:cstheme="minorHAnsi"/>
                <w:color w:val="000000"/>
                <w:lang w:eastAsia="en-GB"/>
              </w:rPr>
              <w:t>To be established</w:t>
            </w:r>
          </w:p>
        </w:tc>
      </w:tr>
      <w:tr w:rsidR="001E6183" w:rsidRPr="0008703D" w14:paraId="03E9BF84" w14:textId="77777777" w:rsidTr="00167811">
        <w:trPr>
          <w:trHeight w:val="47"/>
        </w:trPr>
        <w:tc>
          <w:tcPr>
            <w:tcW w:w="568" w:type="dxa"/>
            <w:tcBorders>
              <w:top w:val="nil"/>
              <w:left w:val="single" w:sz="4" w:space="0" w:color="auto"/>
              <w:bottom w:val="single" w:sz="4" w:space="0" w:color="auto"/>
              <w:right w:val="single" w:sz="4" w:space="0" w:color="auto"/>
            </w:tcBorders>
            <w:vAlign w:val="center"/>
          </w:tcPr>
          <w:p w14:paraId="68D70BC0" w14:textId="5C3FAA7E"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w:t>
            </w:r>
            <w:r w:rsidR="00873EF7">
              <w:rPr>
                <w:rFonts w:asciiTheme="minorHAnsi" w:eastAsia="Times New Roman" w:hAnsiTheme="minorHAnsi" w:cstheme="minorHAnsi"/>
                <w:color w:val="000000"/>
                <w:lang w:eastAsia="en-GB"/>
              </w:rPr>
              <w:t>4</w:t>
            </w:r>
            <w:r w:rsidRPr="0008703D">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1CEAC2DB" w14:textId="77777777"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Pressure Ulcers</w:t>
            </w:r>
          </w:p>
        </w:tc>
        <w:tc>
          <w:tcPr>
            <w:tcW w:w="6350" w:type="dxa"/>
            <w:tcBorders>
              <w:top w:val="nil"/>
              <w:left w:val="single" w:sz="4" w:space="0" w:color="auto"/>
              <w:bottom w:val="single" w:sz="4" w:space="0" w:color="auto"/>
              <w:right w:val="single" w:sz="4" w:space="0" w:color="auto"/>
            </w:tcBorders>
            <w:vAlign w:val="center"/>
          </w:tcPr>
          <w:p w14:paraId="754219EE" w14:textId="77777777" w:rsidR="001E6183" w:rsidRPr="00ED2EEE" w:rsidRDefault="001E6183" w:rsidP="001E6183">
            <w:pPr>
              <w:spacing w:after="0" w:line="240" w:lineRule="auto"/>
              <w:jc w:val="center"/>
              <w:rPr>
                <w:rFonts w:asciiTheme="minorHAnsi" w:eastAsia="Times New Roman" w:hAnsiTheme="minorHAnsi" w:cstheme="minorHAnsi"/>
                <w:color w:val="000000"/>
                <w:lang w:eastAsia="en-GB"/>
              </w:rPr>
            </w:pPr>
            <w:r w:rsidRPr="00ED2EEE">
              <w:rPr>
                <w:rFonts w:asciiTheme="minorHAnsi" w:eastAsia="Times New Roman" w:hAnsiTheme="minorHAnsi" w:cstheme="minorHAnsi"/>
                <w:color w:val="000000"/>
                <w:lang w:eastAsia="en-GB"/>
              </w:rPr>
              <w:t>Harm Free Care</w:t>
            </w:r>
          </w:p>
        </w:tc>
      </w:tr>
      <w:tr w:rsidR="001E6183" w:rsidRPr="0008703D" w14:paraId="0E91D008" w14:textId="77777777" w:rsidTr="00167811">
        <w:trPr>
          <w:trHeight w:val="113"/>
        </w:trPr>
        <w:tc>
          <w:tcPr>
            <w:tcW w:w="568" w:type="dxa"/>
            <w:tcBorders>
              <w:top w:val="nil"/>
              <w:left w:val="single" w:sz="4" w:space="0" w:color="auto"/>
              <w:bottom w:val="single" w:sz="4" w:space="0" w:color="auto"/>
              <w:right w:val="single" w:sz="4" w:space="0" w:color="auto"/>
            </w:tcBorders>
            <w:vAlign w:val="center"/>
          </w:tcPr>
          <w:p w14:paraId="3964EEC4" w14:textId="713C1293"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w:t>
            </w:r>
            <w:r w:rsidR="00873EF7">
              <w:rPr>
                <w:rFonts w:asciiTheme="minorHAnsi" w:eastAsia="Times New Roman" w:hAnsiTheme="minorHAnsi" w:cstheme="minorHAnsi"/>
                <w:color w:val="000000"/>
                <w:lang w:eastAsia="en-GB"/>
              </w:rPr>
              <w:t>5</w:t>
            </w:r>
            <w:r w:rsidRPr="0008703D">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70289770" w14:textId="77777777"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Results Acknowledgement</w:t>
            </w:r>
          </w:p>
        </w:tc>
        <w:tc>
          <w:tcPr>
            <w:tcW w:w="6350" w:type="dxa"/>
            <w:tcBorders>
              <w:top w:val="nil"/>
              <w:left w:val="single" w:sz="4" w:space="0" w:color="auto"/>
              <w:bottom w:val="single" w:sz="4" w:space="0" w:color="auto"/>
              <w:right w:val="single" w:sz="4" w:space="0" w:color="auto"/>
            </w:tcBorders>
            <w:vAlign w:val="center"/>
          </w:tcPr>
          <w:p w14:paraId="60469367" w14:textId="4A071FCB" w:rsidR="001E6183" w:rsidRPr="00ED2EEE" w:rsidRDefault="001E6183" w:rsidP="001E6183">
            <w:pPr>
              <w:spacing w:after="0" w:line="240" w:lineRule="auto"/>
              <w:jc w:val="center"/>
              <w:rPr>
                <w:rFonts w:asciiTheme="minorHAnsi" w:eastAsia="Times New Roman" w:hAnsiTheme="minorHAnsi" w:cstheme="minorHAnsi"/>
                <w:color w:val="000000"/>
                <w:lang w:eastAsia="en-GB"/>
              </w:rPr>
            </w:pPr>
            <w:r w:rsidRPr="00142C05">
              <w:rPr>
                <w:rFonts w:asciiTheme="minorHAnsi" w:eastAsia="Times New Roman" w:hAnsiTheme="minorHAnsi" w:cstheme="minorHAnsi"/>
                <w:color w:val="000000"/>
                <w:lang w:eastAsia="en-GB"/>
              </w:rPr>
              <w:t>Diagnostic and Clinical Results Improvement Group</w:t>
            </w:r>
          </w:p>
        </w:tc>
      </w:tr>
      <w:tr w:rsidR="001E6183" w:rsidRPr="0008703D" w14:paraId="76D47708" w14:textId="77777777" w:rsidTr="00167811">
        <w:trPr>
          <w:trHeight w:val="124"/>
        </w:trPr>
        <w:tc>
          <w:tcPr>
            <w:tcW w:w="568" w:type="dxa"/>
            <w:tcBorders>
              <w:top w:val="nil"/>
              <w:left w:val="single" w:sz="4" w:space="0" w:color="auto"/>
              <w:bottom w:val="single" w:sz="4" w:space="0" w:color="auto"/>
              <w:right w:val="single" w:sz="4" w:space="0" w:color="auto"/>
            </w:tcBorders>
            <w:vAlign w:val="center"/>
          </w:tcPr>
          <w:p w14:paraId="0AE66ED1" w14:textId="5605FF8A"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1</w:t>
            </w:r>
            <w:r w:rsidR="00873EF7">
              <w:rPr>
                <w:rFonts w:asciiTheme="minorHAnsi" w:eastAsia="Times New Roman" w:hAnsiTheme="minorHAnsi" w:cstheme="minorHAnsi"/>
                <w:color w:val="000000"/>
                <w:lang w:eastAsia="en-GB"/>
              </w:rPr>
              <w:t>6</w:t>
            </w:r>
            <w:r w:rsidRPr="0008703D">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45360C56" w14:textId="77777777"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Safeguarding</w:t>
            </w:r>
          </w:p>
        </w:tc>
        <w:tc>
          <w:tcPr>
            <w:tcW w:w="6350" w:type="dxa"/>
            <w:tcBorders>
              <w:top w:val="nil"/>
              <w:left w:val="single" w:sz="4" w:space="0" w:color="auto"/>
              <w:bottom w:val="single" w:sz="4" w:space="0" w:color="auto"/>
              <w:right w:val="single" w:sz="4" w:space="0" w:color="auto"/>
            </w:tcBorders>
            <w:vAlign w:val="center"/>
          </w:tcPr>
          <w:p w14:paraId="458412DD" w14:textId="77777777"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Safeguarding Committee</w:t>
            </w:r>
          </w:p>
        </w:tc>
      </w:tr>
      <w:tr w:rsidR="001E6183" w:rsidRPr="0008703D" w14:paraId="7FBDBC24" w14:textId="77777777" w:rsidTr="00167811">
        <w:trPr>
          <w:trHeight w:val="127"/>
        </w:trPr>
        <w:tc>
          <w:tcPr>
            <w:tcW w:w="568" w:type="dxa"/>
            <w:tcBorders>
              <w:top w:val="nil"/>
              <w:left w:val="single" w:sz="4" w:space="0" w:color="auto"/>
              <w:bottom w:val="single" w:sz="4" w:space="0" w:color="auto"/>
              <w:right w:val="single" w:sz="4" w:space="0" w:color="auto"/>
            </w:tcBorders>
            <w:vAlign w:val="center"/>
          </w:tcPr>
          <w:p w14:paraId="4FE76A70" w14:textId="02D5A508" w:rsidR="001E6183" w:rsidRPr="0008703D" w:rsidRDefault="00873EF7" w:rsidP="001E6183">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17</w:t>
            </w:r>
            <w:r w:rsidR="001E6183" w:rsidRPr="0008703D">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7BEB2054" w14:textId="77777777"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Safer Procedures</w:t>
            </w:r>
          </w:p>
        </w:tc>
        <w:tc>
          <w:tcPr>
            <w:tcW w:w="6350" w:type="dxa"/>
            <w:tcBorders>
              <w:top w:val="nil"/>
              <w:left w:val="single" w:sz="4" w:space="0" w:color="auto"/>
              <w:bottom w:val="single" w:sz="4" w:space="0" w:color="auto"/>
              <w:right w:val="single" w:sz="4" w:space="0" w:color="auto"/>
            </w:tcBorders>
            <w:vAlign w:val="center"/>
          </w:tcPr>
          <w:p w14:paraId="064427F6" w14:textId="77777777"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Safer Procedures Improvement Group</w:t>
            </w:r>
          </w:p>
        </w:tc>
      </w:tr>
      <w:tr w:rsidR="001E6183" w:rsidRPr="0008703D" w14:paraId="5EDEC34C" w14:textId="77777777" w:rsidTr="00167811">
        <w:trPr>
          <w:trHeight w:val="127"/>
        </w:trPr>
        <w:tc>
          <w:tcPr>
            <w:tcW w:w="568" w:type="dxa"/>
            <w:tcBorders>
              <w:top w:val="nil"/>
              <w:left w:val="single" w:sz="4" w:space="0" w:color="auto"/>
              <w:bottom w:val="single" w:sz="4" w:space="0" w:color="auto"/>
              <w:right w:val="single" w:sz="4" w:space="0" w:color="auto"/>
            </w:tcBorders>
            <w:vAlign w:val="center"/>
          </w:tcPr>
          <w:p w14:paraId="2CE79EA0" w14:textId="068B800F" w:rsidR="001E6183" w:rsidRPr="0008703D" w:rsidRDefault="00873EF7" w:rsidP="001E6183">
            <w:pPr>
              <w:spacing w:after="0" w:line="240" w:lineRule="auto"/>
              <w:jc w:val="cente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18</w:t>
            </w:r>
            <w:r w:rsidR="00335CB2">
              <w:rPr>
                <w:rFonts w:asciiTheme="minorHAnsi" w:eastAsia="Times New Roman" w:hAnsiTheme="minorHAnsi" w:cstheme="minorHAnsi"/>
                <w:color w:val="000000"/>
                <w:lang w:eastAsia="en-GB"/>
              </w:rPr>
              <w:t>.</w:t>
            </w:r>
          </w:p>
        </w:tc>
        <w:tc>
          <w:tcPr>
            <w:tcW w:w="2835" w:type="dxa"/>
            <w:tcBorders>
              <w:top w:val="nil"/>
              <w:left w:val="single" w:sz="4" w:space="0" w:color="auto"/>
              <w:bottom w:val="single" w:sz="4" w:space="0" w:color="auto"/>
              <w:right w:val="single" w:sz="4" w:space="0" w:color="auto"/>
            </w:tcBorders>
            <w:shd w:val="clear" w:color="auto" w:fill="auto"/>
            <w:vAlign w:val="center"/>
          </w:tcPr>
          <w:p w14:paraId="4CBD292E" w14:textId="77777777"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VTE</w:t>
            </w:r>
          </w:p>
        </w:tc>
        <w:tc>
          <w:tcPr>
            <w:tcW w:w="6350" w:type="dxa"/>
            <w:tcBorders>
              <w:top w:val="nil"/>
              <w:left w:val="single" w:sz="4" w:space="0" w:color="auto"/>
              <w:bottom w:val="single" w:sz="4" w:space="0" w:color="auto"/>
              <w:right w:val="single" w:sz="4" w:space="0" w:color="auto"/>
            </w:tcBorders>
            <w:vAlign w:val="center"/>
          </w:tcPr>
          <w:p w14:paraId="0FE1A760" w14:textId="77777777" w:rsidR="001E6183" w:rsidRPr="0008703D" w:rsidRDefault="001E6183" w:rsidP="001E6183">
            <w:pPr>
              <w:spacing w:after="0" w:line="240" w:lineRule="auto"/>
              <w:jc w:val="center"/>
              <w:rPr>
                <w:rFonts w:asciiTheme="minorHAnsi" w:eastAsia="Times New Roman" w:hAnsiTheme="minorHAnsi" w:cstheme="minorHAnsi"/>
                <w:color w:val="000000"/>
                <w:lang w:eastAsia="en-GB"/>
              </w:rPr>
            </w:pPr>
            <w:r w:rsidRPr="0008703D">
              <w:rPr>
                <w:rFonts w:asciiTheme="minorHAnsi" w:eastAsia="Times New Roman" w:hAnsiTheme="minorHAnsi" w:cstheme="minorHAnsi"/>
                <w:color w:val="000000"/>
                <w:lang w:eastAsia="en-GB"/>
              </w:rPr>
              <w:t>VTE Committee</w:t>
            </w:r>
          </w:p>
        </w:tc>
      </w:tr>
    </w:tbl>
    <w:p w14:paraId="492CF8C9" w14:textId="77777777" w:rsidR="00873EF7" w:rsidRDefault="00873EF7" w:rsidP="00873EF7">
      <w:pPr>
        <w:pStyle w:val="Heading2"/>
        <w:ind w:left="360"/>
        <w:rPr>
          <w:rFonts w:asciiTheme="minorHAnsi" w:hAnsiTheme="minorHAnsi" w:cstheme="minorHAnsi"/>
          <w:sz w:val="22"/>
          <w:szCs w:val="22"/>
        </w:rPr>
      </w:pPr>
      <w:bookmarkStart w:id="29" w:name="_Toc145676469"/>
    </w:p>
    <w:p w14:paraId="28913EEB" w14:textId="30BC76F9" w:rsidR="008B2C92" w:rsidRPr="0008703D" w:rsidRDefault="008B2C92" w:rsidP="008B2C92">
      <w:pPr>
        <w:pStyle w:val="Heading2"/>
        <w:numPr>
          <w:ilvl w:val="1"/>
          <w:numId w:val="16"/>
        </w:numPr>
        <w:rPr>
          <w:rFonts w:asciiTheme="minorHAnsi" w:hAnsiTheme="minorHAnsi" w:cstheme="minorHAnsi"/>
          <w:sz w:val="22"/>
          <w:szCs w:val="22"/>
        </w:rPr>
      </w:pPr>
      <w:r w:rsidRPr="0008703D">
        <w:rPr>
          <w:rFonts w:asciiTheme="minorHAnsi" w:hAnsiTheme="minorHAnsi" w:cstheme="minorHAnsi"/>
          <w:sz w:val="22"/>
          <w:szCs w:val="22"/>
        </w:rPr>
        <w:t>Use of patient safety incident responses to inform improvement</w:t>
      </w:r>
      <w:bookmarkEnd w:id="29"/>
    </w:p>
    <w:p w14:paraId="751761D4" w14:textId="77777777" w:rsidR="008B2C92" w:rsidRPr="0008703D" w:rsidRDefault="008B2C92" w:rsidP="008B2C92">
      <w:pPr>
        <w:spacing w:after="0"/>
        <w:rPr>
          <w:rFonts w:asciiTheme="minorHAnsi" w:hAnsiTheme="minorHAnsi" w:cstheme="minorHAnsi"/>
        </w:rPr>
      </w:pPr>
      <w:r w:rsidRPr="0008703D">
        <w:rPr>
          <w:rFonts w:asciiTheme="minorHAnsi" w:hAnsiTheme="minorHAnsi" w:cstheme="minorHAnsi"/>
        </w:rPr>
        <w:t>Patient safety incident responses will be used to;</w:t>
      </w:r>
    </w:p>
    <w:p w14:paraId="05B192A6" w14:textId="25D6E568" w:rsidR="00142C05" w:rsidRDefault="008B2C92" w:rsidP="008B2C92">
      <w:pPr>
        <w:pStyle w:val="ListParagraph"/>
        <w:numPr>
          <w:ilvl w:val="0"/>
          <w:numId w:val="2"/>
        </w:numPr>
        <w:spacing w:after="0"/>
        <w:rPr>
          <w:rFonts w:asciiTheme="minorHAnsi" w:hAnsiTheme="minorHAnsi" w:cstheme="minorHAnsi"/>
        </w:rPr>
      </w:pPr>
      <w:r w:rsidRPr="0008703D">
        <w:rPr>
          <w:rFonts w:asciiTheme="minorHAnsi" w:hAnsiTheme="minorHAnsi" w:cstheme="minorHAnsi"/>
        </w:rPr>
        <w:t xml:space="preserve">Develop </w:t>
      </w:r>
      <w:r w:rsidR="00142C05">
        <w:rPr>
          <w:rFonts w:asciiTheme="minorHAnsi" w:hAnsiTheme="minorHAnsi" w:cstheme="minorHAnsi"/>
        </w:rPr>
        <w:t>safety actions where a system-based solution to an issue is evident.</w:t>
      </w:r>
    </w:p>
    <w:p w14:paraId="1D110033" w14:textId="22DA2526" w:rsidR="008B2C92" w:rsidRPr="0008703D" w:rsidRDefault="00142C05" w:rsidP="008B2C92">
      <w:pPr>
        <w:pStyle w:val="ListParagraph"/>
        <w:numPr>
          <w:ilvl w:val="0"/>
          <w:numId w:val="2"/>
        </w:numPr>
        <w:spacing w:after="0"/>
        <w:rPr>
          <w:rFonts w:asciiTheme="minorHAnsi" w:hAnsiTheme="minorHAnsi" w:cstheme="minorHAnsi"/>
        </w:rPr>
      </w:pPr>
      <w:r>
        <w:rPr>
          <w:rFonts w:asciiTheme="minorHAnsi" w:hAnsiTheme="minorHAnsi" w:cstheme="minorHAnsi"/>
        </w:rPr>
        <w:t xml:space="preserve">Develop Care Group </w:t>
      </w:r>
      <w:r w:rsidR="008B2C92" w:rsidRPr="0008703D">
        <w:rPr>
          <w:rFonts w:asciiTheme="minorHAnsi" w:hAnsiTheme="minorHAnsi" w:cstheme="minorHAnsi"/>
        </w:rPr>
        <w:t xml:space="preserve">patient safety improvement </w:t>
      </w:r>
      <w:r w:rsidR="00D33B58" w:rsidRPr="0008703D">
        <w:rPr>
          <w:rFonts w:asciiTheme="minorHAnsi" w:hAnsiTheme="minorHAnsi" w:cstheme="minorHAnsi"/>
        </w:rPr>
        <w:t xml:space="preserve">plans </w:t>
      </w:r>
      <w:r>
        <w:rPr>
          <w:rFonts w:asciiTheme="minorHAnsi" w:hAnsiTheme="minorHAnsi" w:cstheme="minorHAnsi"/>
        </w:rPr>
        <w:t>for Care Group patient safety priorities.</w:t>
      </w:r>
    </w:p>
    <w:p w14:paraId="30415382" w14:textId="4E2613EA" w:rsidR="008B2C92" w:rsidRPr="0008703D" w:rsidRDefault="008B2C92" w:rsidP="008B2C92">
      <w:pPr>
        <w:pStyle w:val="ListParagraph"/>
        <w:numPr>
          <w:ilvl w:val="0"/>
          <w:numId w:val="2"/>
        </w:numPr>
        <w:spacing w:after="0"/>
        <w:rPr>
          <w:rFonts w:asciiTheme="minorHAnsi" w:hAnsiTheme="minorHAnsi" w:cstheme="minorHAnsi"/>
        </w:rPr>
      </w:pPr>
      <w:r w:rsidRPr="0008703D">
        <w:rPr>
          <w:rFonts w:asciiTheme="minorHAnsi" w:hAnsiTheme="minorHAnsi" w:cstheme="minorHAnsi"/>
        </w:rPr>
        <w:t>Develop Trustwide patient safety improvement plans via Trustwide safety improvement groups</w:t>
      </w:r>
      <w:r w:rsidR="00142C05">
        <w:rPr>
          <w:rFonts w:asciiTheme="minorHAnsi" w:hAnsiTheme="minorHAnsi" w:cstheme="minorHAnsi"/>
        </w:rPr>
        <w:t>.</w:t>
      </w:r>
    </w:p>
    <w:p w14:paraId="552D77CB" w14:textId="77777777" w:rsidR="008B2C92" w:rsidRPr="0008703D" w:rsidRDefault="008B2C92" w:rsidP="008B2C92">
      <w:pPr>
        <w:pStyle w:val="ListParagraph"/>
        <w:numPr>
          <w:ilvl w:val="0"/>
          <w:numId w:val="2"/>
        </w:numPr>
        <w:spacing w:after="0"/>
        <w:rPr>
          <w:rFonts w:asciiTheme="minorHAnsi" w:hAnsiTheme="minorHAnsi" w:cstheme="minorHAnsi"/>
        </w:rPr>
      </w:pPr>
      <w:r w:rsidRPr="0008703D">
        <w:rPr>
          <w:rFonts w:asciiTheme="minorHAnsi" w:hAnsiTheme="minorHAnsi" w:cstheme="minorHAnsi"/>
        </w:rPr>
        <w:lastRenderedPageBreak/>
        <w:t>Develop system-wide patient safety improvement actions in collaboration with system partners across the region and clinical networks.</w:t>
      </w:r>
    </w:p>
    <w:p w14:paraId="4C599138" w14:textId="77777777" w:rsidR="008B2C92" w:rsidRPr="0008703D" w:rsidRDefault="008B2C92" w:rsidP="008B2C92">
      <w:pPr>
        <w:pStyle w:val="ListParagraph"/>
        <w:numPr>
          <w:ilvl w:val="0"/>
          <w:numId w:val="2"/>
        </w:numPr>
        <w:spacing w:after="0"/>
        <w:rPr>
          <w:rFonts w:asciiTheme="minorHAnsi" w:hAnsiTheme="minorHAnsi" w:cstheme="minorHAnsi"/>
        </w:rPr>
      </w:pPr>
      <w:r w:rsidRPr="0008703D">
        <w:rPr>
          <w:rFonts w:asciiTheme="minorHAnsi" w:hAnsiTheme="minorHAnsi" w:cstheme="minorHAnsi"/>
        </w:rPr>
        <w:t>Inform the development and effectiveness of ongoing local and Trustwide quality improvement work.</w:t>
      </w:r>
    </w:p>
    <w:p w14:paraId="547F7809" w14:textId="77777777" w:rsidR="007A6BAB" w:rsidRPr="0008703D" w:rsidRDefault="007A6BAB" w:rsidP="002B748C">
      <w:pPr>
        <w:spacing w:after="0"/>
        <w:rPr>
          <w:rFonts w:asciiTheme="minorHAnsi" w:hAnsiTheme="minorHAnsi" w:cstheme="minorHAnsi"/>
        </w:rPr>
      </w:pPr>
    </w:p>
    <w:p w14:paraId="0DD97893" w14:textId="77777777" w:rsidR="00610130" w:rsidRPr="0008703D" w:rsidRDefault="002B748C" w:rsidP="002B748C">
      <w:pPr>
        <w:spacing w:after="0"/>
        <w:rPr>
          <w:rFonts w:asciiTheme="minorHAnsi" w:hAnsiTheme="minorHAnsi" w:cstheme="minorHAnsi"/>
        </w:rPr>
      </w:pPr>
      <w:r w:rsidRPr="0008703D">
        <w:rPr>
          <w:rFonts w:asciiTheme="minorHAnsi" w:hAnsiTheme="minorHAnsi" w:cstheme="minorHAnsi"/>
        </w:rPr>
        <w:t xml:space="preserve">Response and oversight leads will collaborate on the development of improvement plans and safety actions with people affected </w:t>
      </w:r>
      <w:r w:rsidR="00610130" w:rsidRPr="0008703D">
        <w:rPr>
          <w:rFonts w:asciiTheme="minorHAnsi" w:hAnsiTheme="minorHAnsi" w:cstheme="minorHAnsi"/>
        </w:rPr>
        <w:t>and other patient representatives and frontline staff. The SHARE debrief guide and safety action development guide are recommended for supporting the sharing of insight gained through a learning response and the collaborative development of improvement ideas.</w:t>
      </w:r>
    </w:p>
    <w:p w14:paraId="77726EFE" w14:textId="4AA3ED75" w:rsidR="002B748C" w:rsidRPr="0008703D" w:rsidRDefault="00610130" w:rsidP="002B748C">
      <w:pPr>
        <w:spacing w:after="0"/>
        <w:rPr>
          <w:rFonts w:asciiTheme="minorHAnsi" w:hAnsiTheme="minorHAnsi" w:cstheme="minorHAnsi"/>
        </w:rPr>
      </w:pPr>
      <w:r w:rsidRPr="0008703D">
        <w:rPr>
          <w:rFonts w:asciiTheme="minorHAnsi" w:hAnsiTheme="minorHAnsi" w:cstheme="minorHAnsi"/>
        </w:rPr>
        <w:t xml:space="preserve"> </w:t>
      </w:r>
    </w:p>
    <w:p w14:paraId="145108AA" w14:textId="402B81C0" w:rsidR="007A6BAB" w:rsidRPr="0008703D" w:rsidRDefault="007A6BAB" w:rsidP="00D33B58">
      <w:pPr>
        <w:spacing w:after="0"/>
        <w:rPr>
          <w:rFonts w:asciiTheme="minorHAnsi" w:hAnsiTheme="minorHAnsi" w:cstheme="minorHAnsi"/>
        </w:rPr>
      </w:pPr>
      <w:r w:rsidRPr="0008703D">
        <w:rPr>
          <w:rFonts w:asciiTheme="minorHAnsi" w:hAnsiTheme="minorHAnsi" w:cstheme="minorHAnsi"/>
        </w:rPr>
        <w:t xml:space="preserve">Improvement plans to improve patient safety should be developed utilising insight from responding to patient safety incidents, triangulated with a wide range of sources of insight as per the Trust’s Patient Safety Incident Response Policy. </w:t>
      </w:r>
    </w:p>
    <w:p w14:paraId="6DA83ED9" w14:textId="77777777" w:rsidR="007F62F1" w:rsidRPr="0008703D" w:rsidRDefault="007F62F1" w:rsidP="00D33B58">
      <w:pPr>
        <w:spacing w:after="0"/>
        <w:rPr>
          <w:rFonts w:asciiTheme="minorHAnsi" w:hAnsiTheme="minorHAnsi" w:cstheme="minorHAnsi"/>
        </w:rPr>
      </w:pPr>
    </w:p>
    <w:p w14:paraId="49B36583" w14:textId="77777777" w:rsidR="007F62F1" w:rsidRPr="0008703D" w:rsidRDefault="007F62F1" w:rsidP="00D33B58">
      <w:pPr>
        <w:spacing w:after="0"/>
        <w:rPr>
          <w:rFonts w:asciiTheme="minorHAnsi" w:hAnsiTheme="minorHAnsi" w:cstheme="minorHAnsi"/>
        </w:rPr>
      </w:pPr>
      <w:r w:rsidRPr="0008703D">
        <w:rPr>
          <w:rFonts w:asciiTheme="minorHAnsi" w:hAnsiTheme="minorHAnsi" w:cstheme="minorHAnsi"/>
        </w:rPr>
        <w:t>Tools and coaching to design and deliver improvement plans can be accessed via the Quality Improvement Team. This includes scale and spread methodologies such as the IHI Collaborative methodology where the required improvement solution is already known.</w:t>
      </w:r>
    </w:p>
    <w:p w14:paraId="4C70B2CF" w14:textId="22B84616" w:rsidR="007F62F1" w:rsidRPr="0008703D" w:rsidRDefault="007F62F1" w:rsidP="00D33B58">
      <w:pPr>
        <w:spacing w:after="0"/>
        <w:rPr>
          <w:rFonts w:asciiTheme="minorHAnsi" w:eastAsiaTheme="majorEastAsia" w:hAnsiTheme="minorHAnsi" w:cstheme="minorHAnsi"/>
          <w:b/>
          <w:bCs/>
          <w:color w:val="365F91" w:themeColor="accent1" w:themeShade="BF"/>
        </w:rPr>
      </w:pPr>
    </w:p>
    <w:p w14:paraId="1A7FCD72" w14:textId="2B73C538" w:rsidR="002B748C" w:rsidRPr="0008703D" w:rsidRDefault="002B748C" w:rsidP="002B748C">
      <w:pPr>
        <w:pStyle w:val="Heading2"/>
        <w:numPr>
          <w:ilvl w:val="1"/>
          <w:numId w:val="16"/>
        </w:numPr>
        <w:rPr>
          <w:rFonts w:asciiTheme="minorHAnsi" w:hAnsiTheme="minorHAnsi" w:cstheme="minorHAnsi"/>
          <w:sz w:val="22"/>
          <w:szCs w:val="22"/>
        </w:rPr>
      </w:pPr>
      <w:bookmarkStart w:id="30" w:name="_Toc145676470"/>
      <w:r w:rsidRPr="0008703D">
        <w:rPr>
          <w:rFonts w:asciiTheme="minorHAnsi" w:hAnsiTheme="minorHAnsi" w:cstheme="minorHAnsi"/>
          <w:sz w:val="22"/>
          <w:szCs w:val="22"/>
        </w:rPr>
        <w:t>Recording and monitoring improvement</w:t>
      </w:r>
      <w:bookmarkEnd w:id="30"/>
    </w:p>
    <w:p w14:paraId="784285A3" w14:textId="032B07AD" w:rsidR="002B748C" w:rsidRPr="0008703D" w:rsidRDefault="002B748C" w:rsidP="002B748C">
      <w:pPr>
        <w:spacing w:after="0"/>
        <w:rPr>
          <w:rFonts w:asciiTheme="minorHAnsi" w:hAnsiTheme="minorHAnsi" w:cstheme="minorHAnsi"/>
        </w:rPr>
      </w:pPr>
      <w:r w:rsidRPr="0008703D">
        <w:rPr>
          <w:rFonts w:asciiTheme="minorHAnsi" w:hAnsiTheme="minorHAnsi" w:cstheme="minorHAnsi"/>
        </w:rPr>
        <w:t xml:space="preserve">Safety actions should be </w:t>
      </w:r>
      <w:r w:rsidR="00610130" w:rsidRPr="0008703D">
        <w:rPr>
          <w:rFonts w:asciiTheme="minorHAnsi" w:hAnsiTheme="minorHAnsi" w:cstheme="minorHAnsi"/>
        </w:rPr>
        <w:t>recorded within the Trust’s incident management system to facilitate local monitoring of their implementation and effectiveness.</w:t>
      </w:r>
    </w:p>
    <w:p w14:paraId="65F9A1C2" w14:textId="77777777" w:rsidR="00142C05" w:rsidRDefault="00142C05" w:rsidP="002B748C">
      <w:pPr>
        <w:spacing w:after="0"/>
        <w:rPr>
          <w:rFonts w:asciiTheme="minorHAnsi" w:hAnsiTheme="minorHAnsi" w:cstheme="minorHAnsi"/>
        </w:rPr>
      </w:pPr>
    </w:p>
    <w:p w14:paraId="2CCC6CBA" w14:textId="601D7AB7" w:rsidR="00610130" w:rsidRPr="0008703D" w:rsidRDefault="00610130" w:rsidP="002B748C">
      <w:pPr>
        <w:spacing w:after="0"/>
        <w:rPr>
          <w:rFonts w:asciiTheme="minorHAnsi" w:hAnsiTheme="minorHAnsi" w:cstheme="minorHAnsi"/>
        </w:rPr>
      </w:pPr>
      <w:r w:rsidRPr="0008703D">
        <w:rPr>
          <w:rFonts w:asciiTheme="minorHAnsi" w:hAnsiTheme="minorHAnsi" w:cstheme="minorHAnsi"/>
        </w:rPr>
        <w:t>Improvement plans will be developed and held at the relevant level within the organisation (or wider) normally at Care Group, Trus</w:t>
      </w:r>
      <w:r w:rsidR="0008703D" w:rsidRPr="0008703D">
        <w:rPr>
          <w:rFonts w:asciiTheme="minorHAnsi" w:hAnsiTheme="minorHAnsi" w:cstheme="minorHAnsi"/>
        </w:rPr>
        <w:t>t</w:t>
      </w:r>
      <w:r w:rsidRPr="0008703D">
        <w:rPr>
          <w:rFonts w:asciiTheme="minorHAnsi" w:hAnsiTheme="minorHAnsi" w:cstheme="minorHAnsi"/>
        </w:rPr>
        <w:t>wide Improvement Group lev</w:t>
      </w:r>
      <w:r w:rsidR="0008703D" w:rsidRPr="0008703D">
        <w:rPr>
          <w:rFonts w:asciiTheme="minorHAnsi" w:hAnsiTheme="minorHAnsi" w:cstheme="minorHAnsi"/>
        </w:rPr>
        <w:t>el.</w:t>
      </w:r>
    </w:p>
    <w:p w14:paraId="255D6714" w14:textId="77777777" w:rsidR="008B2C92" w:rsidRPr="0008703D" w:rsidRDefault="008B2C92" w:rsidP="008B2C92">
      <w:pPr>
        <w:spacing w:after="0"/>
        <w:rPr>
          <w:rFonts w:asciiTheme="minorHAnsi" w:hAnsiTheme="minorHAnsi" w:cstheme="minorHAnsi"/>
        </w:rPr>
      </w:pPr>
    </w:p>
    <w:p w14:paraId="34BF832B" w14:textId="77777777" w:rsidR="00142C05" w:rsidRDefault="00142C05" w:rsidP="008B2C92">
      <w:pPr>
        <w:spacing w:after="0"/>
        <w:rPr>
          <w:rFonts w:asciiTheme="minorHAnsi" w:hAnsiTheme="minorHAnsi" w:cstheme="minorHAnsi"/>
          <w:highlight w:val="yellow"/>
        </w:rPr>
        <w:sectPr w:rsidR="00142C05" w:rsidSect="002530A7">
          <w:pgSz w:w="11906" w:h="16838"/>
          <w:pgMar w:top="1440" w:right="992" w:bottom="1440" w:left="1440" w:header="567" w:footer="709" w:gutter="0"/>
          <w:cols w:space="708"/>
          <w:docGrid w:linePitch="360"/>
        </w:sectPr>
      </w:pPr>
    </w:p>
    <w:p w14:paraId="248DF8A4" w14:textId="77777777" w:rsidR="008B2C92" w:rsidRPr="0008703D" w:rsidRDefault="008B2C92" w:rsidP="008B2C92">
      <w:pPr>
        <w:pStyle w:val="Heading3"/>
        <w:numPr>
          <w:ilvl w:val="1"/>
          <w:numId w:val="16"/>
        </w:numPr>
        <w:rPr>
          <w:rFonts w:asciiTheme="minorHAnsi" w:hAnsiTheme="minorHAnsi" w:cstheme="minorHAnsi"/>
        </w:rPr>
      </w:pPr>
      <w:bookmarkStart w:id="31" w:name="_Toc145676471"/>
      <w:r w:rsidRPr="0008703D">
        <w:rPr>
          <w:rFonts w:asciiTheme="minorHAnsi" w:hAnsiTheme="minorHAnsi" w:cstheme="minorHAnsi"/>
        </w:rPr>
        <w:lastRenderedPageBreak/>
        <w:t>Improvement response improvement flowchart</w:t>
      </w:r>
      <w:bookmarkEnd w:id="31"/>
    </w:p>
    <w:p w14:paraId="75887A06" w14:textId="77777777" w:rsidR="008B2C92" w:rsidRPr="0008703D" w:rsidRDefault="008B2C92" w:rsidP="008B2C92">
      <w:pPr>
        <w:spacing w:after="0"/>
        <w:rPr>
          <w:rFonts w:asciiTheme="minorHAnsi" w:hAnsiTheme="minorHAnsi" w:cstheme="minorHAnsi"/>
        </w:rPr>
      </w:pPr>
      <w:r w:rsidRPr="0008703D">
        <w:rPr>
          <w:rFonts w:asciiTheme="minorHAnsi" w:hAnsiTheme="minorHAnsi" w:cstheme="minorHAnsi"/>
          <w:noProof/>
          <w:lang w:eastAsia="en-GB"/>
        </w:rPr>
        <w:drawing>
          <wp:inline distT="0" distB="0" distL="0" distR="0" wp14:anchorId="0315ACC5" wp14:editId="7191C333">
            <wp:extent cx="8670780" cy="3189768"/>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8723364" cy="3209112"/>
                    </a:xfrm>
                    <a:prstGeom prst="rect">
                      <a:avLst/>
                    </a:prstGeom>
                  </pic:spPr>
                </pic:pic>
              </a:graphicData>
            </a:graphic>
          </wp:inline>
        </w:drawing>
      </w:r>
    </w:p>
    <w:p w14:paraId="0FBE3F34" w14:textId="77777777" w:rsidR="008B2C92" w:rsidRPr="0008703D" w:rsidRDefault="008B2C92" w:rsidP="008B2C92">
      <w:pPr>
        <w:spacing w:after="0"/>
        <w:rPr>
          <w:rFonts w:asciiTheme="minorHAnsi" w:hAnsiTheme="minorHAnsi" w:cstheme="minorHAnsi"/>
        </w:rPr>
      </w:pPr>
    </w:p>
    <w:p w14:paraId="108B6DA8" w14:textId="77777777" w:rsidR="008B2C92" w:rsidRPr="0008703D" w:rsidRDefault="008B2C92" w:rsidP="008B2C92">
      <w:pPr>
        <w:spacing w:after="0"/>
        <w:rPr>
          <w:rFonts w:asciiTheme="minorHAnsi" w:hAnsiTheme="minorHAnsi" w:cstheme="minorHAnsi"/>
        </w:rPr>
      </w:pPr>
    </w:p>
    <w:p w14:paraId="4FFA8F9C" w14:textId="77777777" w:rsidR="008B2C92" w:rsidRPr="0008703D" w:rsidRDefault="008B2C92" w:rsidP="008B2C92">
      <w:pPr>
        <w:spacing w:after="0"/>
        <w:rPr>
          <w:rFonts w:asciiTheme="minorHAnsi" w:hAnsiTheme="minorHAnsi" w:cstheme="minorHAnsi"/>
        </w:rPr>
      </w:pPr>
    </w:p>
    <w:p w14:paraId="5FAD03C1" w14:textId="77777777" w:rsidR="008B2C92" w:rsidRPr="0008703D" w:rsidRDefault="008B2C92" w:rsidP="008B2C92">
      <w:pPr>
        <w:spacing w:after="0"/>
        <w:rPr>
          <w:rFonts w:asciiTheme="minorHAnsi" w:hAnsiTheme="minorHAnsi" w:cstheme="minorHAnsi"/>
        </w:rPr>
      </w:pPr>
    </w:p>
    <w:p w14:paraId="11D3824E" w14:textId="77777777" w:rsidR="002B748C" w:rsidRPr="0008703D" w:rsidRDefault="002B748C" w:rsidP="008B2C92">
      <w:pPr>
        <w:spacing w:after="0"/>
        <w:rPr>
          <w:rFonts w:asciiTheme="minorHAnsi" w:hAnsiTheme="minorHAnsi" w:cstheme="minorHAnsi"/>
        </w:rPr>
      </w:pPr>
    </w:p>
    <w:p w14:paraId="0B75F396" w14:textId="77777777" w:rsidR="008B2C92" w:rsidRPr="0008703D" w:rsidRDefault="008B2C92" w:rsidP="008B2C92">
      <w:pPr>
        <w:spacing w:after="0"/>
        <w:rPr>
          <w:rFonts w:asciiTheme="minorHAnsi" w:hAnsiTheme="minorHAnsi" w:cstheme="minorHAnsi"/>
        </w:rPr>
      </w:pPr>
    </w:p>
    <w:p w14:paraId="470E6742" w14:textId="77777777" w:rsidR="008B2C92" w:rsidRPr="0008703D" w:rsidRDefault="008B2C92" w:rsidP="008B2C92">
      <w:pPr>
        <w:spacing w:after="0"/>
        <w:rPr>
          <w:rFonts w:asciiTheme="minorHAnsi" w:hAnsiTheme="minorHAnsi" w:cstheme="minorHAnsi"/>
        </w:rPr>
      </w:pPr>
    </w:p>
    <w:p w14:paraId="391D9FB2" w14:textId="77777777" w:rsidR="002B748C" w:rsidRPr="0008703D" w:rsidRDefault="002B748C" w:rsidP="008B2C92">
      <w:pPr>
        <w:spacing w:after="0"/>
        <w:rPr>
          <w:rFonts w:asciiTheme="minorHAnsi" w:hAnsiTheme="minorHAnsi" w:cstheme="minorHAnsi"/>
        </w:rPr>
      </w:pPr>
    </w:p>
    <w:p w14:paraId="2DE22D17" w14:textId="77777777" w:rsidR="002B748C" w:rsidRPr="0008703D" w:rsidRDefault="002B748C" w:rsidP="008B2C92">
      <w:pPr>
        <w:spacing w:after="0"/>
        <w:rPr>
          <w:rFonts w:asciiTheme="minorHAnsi" w:hAnsiTheme="minorHAnsi" w:cstheme="minorHAnsi"/>
        </w:rPr>
      </w:pPr>
    </w:p>
    <w:p w14:paraId="0E9C1770" w14:textId="77777777" w:rsidR="008B2C92" w:rsidRPr="0008703D" w:rsidRDefault="008B2C92" w:rsidP="008B2C92">
      <w:pPr>
        <w:pStyle w:val="Heading3"/>
        <w:numPr>
          <w:ilvl w:val="1"/>
          <w:numId w:val="16"/>
        </w:numPr>
        <w:rPr>
          <w:rFonts w:asciiTheme="minorHAnsi" w:hAnsiTheme="minorHAnsi" w:cstheme="minorHAnsi"/>
        </w:rPr>
      </w:pPr>
      <w:bookmarkStart w:id="32" w:name="_Toc145676472"/>
      <w:r w:rsidRPr="00264E84">
        <w:rPr>
          <w:rFonts w:asciiTheme="minorHAnsi" w:hAnsiTheme="minorHAnsi" w:cstheme="minorHAnsi"/>
        </w:rPr>
        <w:lastRenderedPageBreak/>
        <w:t>Learning response improvement</w:t>
      </w:r>
      <w:r w:rsidRPr="0008703D">
        <w:rPr>
          <w:rFonts w:asciiTheme="minorHAnsi" w:hAnsiTheme="minorHAnsi" w:cstheme="minorHAnsi"/>
        </w:rPr>
        <w:t xml:space="preserve"> flowchart</w:t>
      </w:r>
      <w:bookmarkEnd w:id="32"/>
    </w:p>
    <w:p w14:paraId="153BC99B" w14:textId="77777777" w:rsidR="008B2C92" w:rsidRPr="0008703D" w:rsidRDefault="008B2C92" w:rsidP="008B2C92">
      <w:pPr>
        <w:spacing w:after="0"/>
        <w:rPr>
          <w:rFonts w:asciiTheme="minorHAnsi" w:hAnsiTheme="minorHAnsi" w:cstheme="minorHAnsi"/>
        </w:rPr>
      </w:pPr>
    </w:p>
    <w:p w14:paraId="61EEF0ED" w14:textId="60436875" w:rsidR="00DA62CF" w:rsidRPr="00DA62CF" w:rsidRDefault="00DA62CF" w:rsidP="00DA62CF">
      <w:pPr>
        <w:spacing w:after="0" w:line="240" w:lineRule="auto"/>
        <w:rPr>
          <w:rFonts w:ascii="Times New Roman" w:eastAsia="Times New Roman" w:hAnsi="Times New Roman" w:cs="Times New Roman"/>
          <w:sz w:val="24"/>
          <w:szCs w:val="24"/>
          <w:lang w:eastAsia="en-GB"/>
        </w:rPr>
      </w:pPr>
      <w:r w:rsidRPr="00DA62CF">
        <w:rPr>
          <w:rFonts w:ascii="Times New Roman" w:eastAsia="Times New Roman" w:hAnsi="Times New Roman" w:cs="Times New Roman"/>
          <w:noProof/>
          <w:sz w:val="24"/>
          <w:szCs w:val="24"/>
          <w:lang w:eastAsia="en-GB"/>
        </w:rPr>
        <w:drawing>
          <wp:inline distT="0" distB="0" distL="0" distR="0" wp14:anchorId="204714A0" wp14:editId="6E0C905F">
            <wp:extent cx="8863330" cy="3938270"/>
            <wp:effectExtent l="0" t="0" r="0" b="5080"/>
            <wp:docPr id="827924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76854" cy="3944279"/>
                    </a:xfrm>
                    <a:prstGeom prst="rect">
                      <a:avLst/>
                    </a:prstGeom>
                    <a:noFill/>
                    <a:ln>
                      <a:noFill/>
                    </a:ln>
                  </pic:spPr>
                </pic:pic>
              </a:graphicData>
            </a:graphic>
          </wp:inline>
        </w:drawing>
      </w:r>
    </w:p>
    <w:p w14:paraId="41534210" w14:textId="60571E7B" w:rsidR="00DA62CF" w:rsidRPr="00DA62CF" w:rsidRDefault="00DA62CF" w:rsidP="00DA62CF">
      <w:pPr>
        <w:spacing w:after="0" w:line="240" w:lineRule="auto"/>
        <w:rPr>
          <w:rFonts w:ascii="Times New Roman" w:eastAsia="Times New Roman" w:hAnsi="Times New Roman" w:cs="Times New Roman"/>
          <w:sz w:val="24"/>
          <w:szCs w:val="24"/>
          <w:lang w:eastAsia="en-GB"/>
        </w:rPr>
      </w:pPr>
    </w:p>
    <w:p w14:paraId="31B1EF57" w14:textId="761E22E6" w:rsidR="008B2C92" w:rsidRPr="0008703D" w:rsidRDefault="008B2C92" w:rsidP="008B2C92">
      <w:pPr>
        <w:spacing w:after="0"/>
        <w:rPr>
          <w:rFonts w:asciiTheme="minorHAnsi" w:hAnsiTheme="minorHAnsi" w:cstheme="minorHAnsi"/>
        </w:rPr>
      </w:pPr>
    </w:p>
    <w:p w14:paraId="1237A0A5" w14:textId="77777777" w:rsidR="008B2C92" w:rsidRPr="0008703D" w:rsidRDefault="008B2C92" w:rsidP="008B2C92">
      <w:pPr>
        <w:spacing w:after="0"/>
        <w:rPr>
          <w:rFonts w:asciiTheme="minorHAnsi" w:hAnsiTheme="minorHAnsi" w:cstheme="minorHAnsi"/>
        </w:rPr>
      </w:pPr>
    </w:p>
    <w:p w14:paraId="7B1A8AB7" w14:textId="77777777" w:rsidR="008B2C92" w:rsidRPr="0008703D" w:rsidRDefault="008B2C92" w:rsidP="008B2C92">
      <w:pPr>
        <w:spacing w:after="0"/>
        <w:rPr>
          <w:rFonts w:asciiTheme="minorHAnsi" w:hAnsiTheme="minorHAnsi" w:cstheme="minorHAnsi"/>
        </w:rPr>
      </w:pPr>
    </w:p>
    <w:p w14:paraId="0C9EF121" w14:textId="21C02E3F" w:rsidR="00DA62CF" w:rsidRDefault="00DA62CF" w:rsidP="00DA62CF">
      <w:pPr>
        <w:tabs>
          <w:tab w:val="left" w:pos="5510"/>
        </w:tabs>
        <w:spacing w:after="0"/>
        <w:rPr>
          <w:rFonts w:asciiTheme="minorHAnsi" w:hAnsiTheme="minorHAnsi" w:cstheme="minorHAnsi"/>
        </w:rPr>
      </w:pPr>
      <w:r>
        <w:rPr>
          <w:rFonts w:asciiTheme="minorHAnsi" w:hAnsiTheme="minorHAnsi" w:cstheme="minorHAnsi"/>
        </w:rPr>
        <w:tab/>
      </w:r>
    </w:p>
    <w:p w14:paraId="660B1607" w14:textId="4895468B" w:rsidR="00DA62CF" w:rsidRPr="00DA62CF" w:rsidRDefault="00DA62CF" w:rsidP="00DA62CF">
      <w:pPr>
        <w:tabs>
          <w:tab w:val="left" w:pos="5510"/>
        </w:tabs>
        <w:rPr>
          <w:rFonts w:asciiTheme="minorHAnsi" w:hAnsiTheme="minorHAnsi" w:cstheme="minorHAnsi"/>
        </w:rPr>
        <w:sectPr w:rsidR="00DA62CF" w:rsidRPr="00DA62CF" w:rsidSect="00142C05">
          <w:pgSz w:w="16838" w:h="11906" w:orient="landscape"/>
          <w:pgMar w:top="1440" w:right="1440" w:bottom="992" w:left="1440" w:header="567" w:footer="709" w:gutter="0"/>
          <w:cols w:space="708"/>
          <w:docGrid w:linePitch="360"/>
        </w:sectPr>
      </w:pPr>
      <w:r>
        <w:rPr>
          <w:rFonts w:asciiTheme="minorHAnsi" w:hAnsiTheme="minorHAnsi" w:cstheme="minorHAnsi"/>
        </w:rPr>
        <w:tab/>
      </w:r>
    </w:p>
    <w:p w14:paraId="3003B0F9" w14:textId="77777777" w:rsidR="008B2C92" w:rsidRPr="0008703D" w:rsidRDefault="008B2C92" w:rsidP="00A60A33">
      <w:pPr>
        <w:pStyle w:val="Heading1"/>
        <w:numPr>
          <w:ilvl w:val="0"/>
          <w:numId w:val="16"/>
        </w:numPr>
        <w:spacing w:before="0"/>
        <w:rPr>
          <w:rFonts w:asciiTheme="minorHAnsi" w:hAnsiTheme="minorHAnsi" w:cstheme="minorHAnsi"/>
          <w:sz w:val="22"/>
          <w:szCs w:val="22"/>
        </w:rPr>
      </w:pPr>
      <w:bookmarkStart w:id="33" w:name="_Toc145676473"/>
      <w:r w:rsidRPr="0008703D">
        <w:rPr>
          <w:rFonts w:asciiTheme="minorHAnsi" w:hAnsiTheme="minorHAnsi" w:cstheme="minorHAnsi"/>
          <w:sz w:val="22"/>
          <w:szCs w:val="22"/>
        </w:rPr>
        <w:lastRenderedPageBreak/>
        <w:t>Patient safety incident response oversight</w:t>
      </w:r>
      <w:bookmarkEnd w:id="33"/>
    </w:p>
    <w:p w14:paraId="18A90F22" w14:textId="77777777" w:rsidR="008B2C92" w:rsidRPr="0008703D" w:rsidRDefault="008B2C92" w:rsidP="00A60A33">
      <w:pPr>
        <w:spacing w:after="0"/>
        <w:rPr>
          <w:rFonts w:asciiTheme="minorHAnsi" w:hAnsiTheme="minorHAnsi" w:cstheme="minorHAnsi"/>
        </w:rPr>
      </w:pPr>
    </w:p>
    <w:p w14:paraId="795240AD" w14:textId="7C23128D" w:rsidR="00A60A33" w:rsidRPr="0008703D" w:rsidRDefault="00A60A33" w:rsidP="00A60A33">
      <w:pPr>
        <w:pStyle w:val="Heading2"/>
        <w:numPr>
          <w:ilvl w:val="1"/>
          <w:numId w:val="16"/>
        </w:numPr>
        <w:spacing w:before="0"/>
        <w:rPr>
          <w:rFonts w:asciiTheme="minorHAnsi" w:hAnsiTheme="minorHAnsi" w:cstheme="minorHAnsi"/>
          <w:sz w:val="22"/>
          <w:szCs w:val="22"/>
        </w:rPr>
      </w:pPr>
      <w:bookmarkStart w:id="34" w:name="_Toc145676474"/>
      <w:r w:rsidRPr="0008703D">
        <w:rPr>
          <w:rFonts w:asciiTheme="minorHAnsi" w:hAnsiTheme="minorHAnsi" w:cstheme="minorHAnsi"/>
          <w:sz w:val="22"/>
          <w:szCs w:val="22"/>
        </w:rPr>
        <w:t>Oversight principles and systems</w:t>
      </w:r>
      <w:bookmarkEnd w:id="34"/>
    </w:p>
    <w:p w14:paraId="5B5A03C8" w14:textId="7D6A7D34" w:rsidR="00A60A33" w:rsidRPr="0008703D" w:rsidRDefault="004B0AFC" w:rsidP="00A60A33">
      <w:pPr>
        <w:spacing w:after="0"/>
        <w:rPr>
          <w:rFonts w:asciiTheme="minorHAnsi" w:hAnsiTheme="minorHAnsi" w:cstheme="minorHAnsi"/>
        </w:rPr>
      </w:pPr>
      <w:r w:rsidRPr="0008703D">
        <w:rPr>
          <w:rFonts w:asciiTheme="minorHAnsi" w:hAnsiTheme="minorHAnsi" w:cstheme="minorHAnsi"/>
        </w:rPr>
        <w:t xml:space="preserve">Oversight principles </w:t>
      </w:r>
      <w:r w:rsidR="003C679A" w:rsidRPr="0008703D">
        <w:rPr>
          <w:rFonts w:asciiTheme="minorHAnsi" w:hAnsiTheme="minorHAnsi" w:cstheme="minorHAnsi"/>
        </w:rPr>
        <w:t xml:space="preserve">and systems </w:t>
      </w:r>
      <w:r w:rsidRPr="0008703D">
        <w:rPr>
          <w:rFonts w:asciiTheme="minorHAnsi" w:hAnsiTheme="minorHAnsi" w:cstheme="minorHAnsi"/>
        </w:rPr>
        <w:t>as set out in the Patient Safety Incident Policy will be followed</w:t>
      </w:r>
      <w:r w:rsidR="00A60A33" w:rsidRPr="0008703D">
        <w:rPr>
          <w:rFonts w:asciiTheme="minorHAnsi" w:hAnsiTheme="minorHAnsi" w:cstheme="minorHAnsi"/>
        </w:rPr>
        <w:t>. Oversight processes will focus on the spirit of PSIRF through;</w:t>
      </w:r>
    </w:p>
    <w:p w14:paraId="6AF5C457" w14:textId="77777777" w:rsidR="00A60A33" w:rsidRPr="0008703D" w:rsidRDefault="00A60A33" w:rsidP="00A60A33">
      <w:pPr>
        <w:pStyle w:val="ListParagraph"/>
        <w:numPr>
          <w:ilvl w:val="0"/>
          <w:numId w:val="2"/>
        </w:numPr>
        <w:spacing w:after="0"/>
        <w:rPr>
          <w:rFonts w:asciiTheme="minorHAnsi" w:hAnsiTheme="minorHAnsi" w:cstheme="minorHAnsi"/>
        </w:rPr>
      </w:pPr>
      <w:r w:rsidRPr="0008703D">
        <w:rPr>
          <w:rFonts w:asciiTheme="minorHAnsi" w:hAnsiTheme="minorHAnsi" w:cstheme="minorHAnsi"/>
        </w:rPr>
        <w:t xml:space="preserve">ensuring responses have compassionately engaged and supported people affected and learning responses have been proportionate and system based in both their findings and recommendations. </w:t>
      </w:r>
    </w:p>
    <w:p w14:paraId="0B78176B" w14:textId="77777777" w:rsidR="00A60A33" w:rsidRPr="0008703D" w:rsidRDefault="00A60A33" w:rsidP="00A60A33">
      <w:pPr>
        <w:pStyle w:val="ListParagraph"/>
        <w:numPr>
          <w:ilvl w:val="0"/>
          <w:numId w:val="2"/>
        </w:numPr>
        <w:spacing w:after="0"/>
        <w:rPr>
          <w:rFonts w:asciiTheme="minorHAnsi" w:hAnsiTheme="minorHAnsi" w:cstheme="minorHAnsi"/>
        </w:rPr>
      </w:pPr>
      <w:r w:rsidRPr="0008703D">
        <w:rPr>
          <w:rFonts w:asciiTheme="minorHAnsi" w:hAnsiTheme="minorHAnsi" w:cstheme="minorHAnsi"/>
        </w:rPr>
        <w:t>focusing attention and resources on the delivery of effective improvement activities to address system factors</w:t>
      </w:r>
    </w:p>
    <w:p w14:paraId="66798C2B" w14:textId="77777777" w:rsidR="00A60A33" w:rsidRPr="0008703D" w:rsidRDefault="00A60A33" w:rsidP="00A60A33">
      <w:pPr>
        <w:pStyle w:val="ListParagraph"/>
        <w:numPr>
          <w:ilvl w:val="0"/>
          <w:numId w:val="2"/>
        </w:numPr>
        <w:spacing w:after="0"/>
        <w:rPr>
          <w:rFonts w:asciiTheme="minorHAnsi" w:hAnsiTheme="minorHAnsi" w:cstheme="minorHAnsi"/>
        </w:rPr>
      </w:pPr>
      <w:r w:rsidRPr="0008703D">
        <w:rPr>
          <w:rFonts w:asciiTheme="minorHAnsi" w:hAnsiTheme="minorHAnsi" w:cstheme="minorHAnsi"/>
        </w:rPr>
        <w:t>supporting collaboration on both insight and improvement activities</w:t>
      </w:r>
    </w:p>
    <w:p w14:paraId="21406298" w14:textId="1B77ACCB" w:rsidR="004B0AFC" w:rsidRPr="0008703D" w:rsidRDefault="00A60A33" w:rsidP="00A60A33">
      <w:pPr>
        <w:pStyle w:val="ListParagraph"/>
        <w:numPr>
          <w:ilvl w:val="0"/>
          <w:numId w:val="2"/>
        </w:numPr>
        <w:spacing w:after="0"/>
        <w:rPr>
          <w:rFonts w:asciiTheme="minorHAnsi" w:hAnsiTheme="minorHAnsi" w:cstheme="minorHAnsi"/>
        </w:rPr>
      </w:pPr>
      <w:r w:rsidRPr="0008703D">
        <w:rPr>
          <w:rFonts w:asciiTheme="minorHAnsi" w:hAnsiTheme="minorHAnsi" w:cstheme="minorHAnsi"/>
        </w:rPr>
        <w:t>being curious to understand the safety of the system through multiple sources and approaches.</w:t>
      </w:r>
    </w:p>
    <w:p w14:paraId="5F83CFE6" w14:textId="77777777" w:rsidR="007F62F1" w:rsidRPr="0008703D" w:rsidRDefault="007F62F1" w:rsidP="007F62F1">
      <w:pPr>
        <w:spacing w:after="0"/>
        <w:rPr>
          <w:rFonts w:asciiTheme="minorHAnsi" w:hAnsiTheme="minorHAnsi" w:cstheme="minorHAnsi"/>
        </w:rPr>
      </w:pPr>
    </w:p>
    <w:p w14:paraId="0E109229" w14:textId="6E93E1B8" w:rsidR="007F62F1" w:rsidRPr="0008703D" w:rsidRDefault="007F62F1" w:rsidP="007F62F1">
      <w:pPr>
        <w:pStyle w:val="Heading2"/>
        <w:numPr>
          <w:ilvl w:val="1"/>
          <w:numId w:val="16"/>
        </w:numPr>
        <w:rPr>
          <w:rFonts w:asciiTheme="minorHAnsi" w:hAnsiTheme="minorHAnsi" w:cstheme="minorHAnsi"/>
          <w:sz w:val="22"/>
          <w:szCs w:val="22"/>
        </w:rPr>
      </w:pPr>
      <w:bookmarkStart w:id="35" w:name="_Toc145676475"/>
      <w:r w:rsidRPr="0008703D">
        <w:rPr>
          <w:rFonts w:asciiTheme="minorHAnsi" w:hAnsiTheme="minorHAnsi" w:cstheme="minorHAnsi"/>
          <w:sz w:val="22"/>
          <w:szCs w:val="22"/>
        </w:rPr>
        <w:t>Response completion</w:t>
      </w:r>
      <w:bookmarkEnd w:id="35"/>
    </w:p>
    <w:p w14:paraId="70210D4C" w14:textId="58402191" w:rsidR="007F62F1" w:rsidRPr="0008703D" w:rsidRDefault="007F62F1" w:rsidP="007F62F1">
      <w:pPr>
        <w:spacing w:after="0"/>
        <w:rPr>
          <w:rFonts w:asciiTheme="minorHAnsi" w:hAnsiTheme="minorHAnsi" w:cstheme="minorHAnsi"/>
        </w:rPr>
      </w:pPr>
      <w:r w:rsidRPr="0008703D">
        <w:rPr>
          <w:rFonts w:asciiTheme="minorHAnsi" w:hAnsiTheme="minorHAnsi" w:cstheme="minorHAnsi"/>
        </w:rPr>
        <w:t>The response should be recorded as ‘response complete’ within the incident management system when the following steps have been completed</w:t>
      </w:r>
      <w:r w:rsidR="00363230" w:rsidRPr="0008703D">
        <w:rPr>
          <w:rFonts w:asciiTheme="minorHAnsi" w:hAnsiTheme="minorHAnsi" w:cstheme="minorHAnsi"/>
        </w:rPr>
        <w:t xml:space="preserve"> in the table below;</w:t>
      </w:r>
    </w:p>
    <w:p w14:paraId="1CDC663A" w14:textId="77777777" w:rsidR="007F62F1" w:rsidRPr="0008703D" w:rsidRDefault="007F62F1" w:rsidP="007F62F1">
      <w:pPr>
        <w:spacing w:after="0"/>
        <w:rPr>
          <w:rFonts w:asciiTheme="minorHAnsi" w:hAnsiTheme="minorHAnsi" w:cstheme="minorHAnsi"/>
        </w:rPr>
      </w:pPr>
    </w:p>
    <w:p w14:paraId="19445498" w14:textId="77777777" w:rsidR="007F62F1" w:rsidRPr="0008703D" w:rsidRDefault="007F62F1" w:rsidP="007F62F1">
      <w:pPr>
        <w:spacing w:after="0"/>
        <w:rPr>
          <w:rFonts w:asciiTheme="minorHAnsi" w:hAnsiTheme="minorHAnsi" w:cstheme="minorHAnsi"/>
        </w:rPr>
      </w:pPr>
    </w:p>
    <w:p w14:paraId="31FB8B61" w14:textId="77777777" w:rsidR="007F62F1" w:rsidRPr="0008703D" w:rsidRDefault="007F62F1" w:rsidP="007F62F1">
      <w:pPr>
        <w:spacing w:after="0"/>
        <w:rPr>
          <w:rFonts w:asciiTheme="minorHAnsi" w:hAnsiTheme="minorHAnsi" w:cstheme="minorHAnsi"/>
        </w:rPr>
      </w:pPr>
    </w:p>
    <w:p w14:paraId="298F9C15" w14:textId="77777777" w:rsidR="007F62F1" w:rsidRPr="0008703D" w:rsidRDefault="007F62F1" w:rsidP="007F62F1">
      <w:pPr>
        <w:spacing w:after="0"/>
        <w:rPr>
          <w:rFonts w:asciiTheme="minorHAnsi" w:hAnsiTheme="minorHAnsi" w:cstheme="minorHAnsi"/>
        </w:rPr>
      </w:pPr>
    </w:p>
    <w:p w14:paraId="5A9C38F0" w14:textId="77777777" w:rsidR="007F62F1" w:rsidRPr="0008703D" w:rsidRDefault="007F62F1" w:rsidP="007F62F1">
      <w:pPr>
        <w:spacing w:after="0"/>
        <w:rPr>
          <w:rFonts w:asciiTheme="minorHAnsi" w:hAnsiTheme="minorHAnsi" w:cstheme="minorHAnsi"/>
        </w:rPr>
      </w:pPr>
    </w:p>
    <w:p w14:paraId="7FC6A112" w14:textId="77777777" w:rsidR="007F62F1" w:rsidRPr="0008703D" w:rsidRDefault="007F62F1" w:rsidP="007F62F1">
      <w:pPr>
        <w:spacing w:after="0"/>
        <w:rPr>
          <w:rFonts w:asciiTheme="minorHAnsi" w:hAnsiTheme="minorHAnsi" w:cstheme="minorHAnsi"/>
        </w:rPr>
      </w:pPr>
    </w:p>
    <w:p w14:paraId="58F83657" w14:textId="77777777" w:rsidR="007F62F1" w:rsidRPr="0008703D" w:rsidRDefault="007F62F1" w:rsidP="007F62F1">
      <w:pPr>
        <w:spacing w:after="0"/>
        <w:rPr>
          <w:rFonts w:asciiTheme="minorHAnsi" w:hAnsiTheme="minorHAnsi" w:cstheme="minorHAnsi"/>
        </w:rPr>
      </w:pPr>
    </w:p>
    <w:p w14:paraId="334D94AE" w14:textId="77777777" w:rsidR="007F62F1" w:rsidRPr="0008703D" w:rsidRDefault="007F62F1" w:rsidP="007F62F1">
      <w:pPr>
        <w:spacing w:after="0"/>
        <w:rPr>
          <w:rFonts w:asciiTheme="minorHAnsi" w:hAnsiTheme="minorHAnsi" w:cstheme="minorHAnsi"/>
        </w:rPr>
      </w:pPr>
    </w:p>
    <w:p w14:paraId="38ADDB7C" w14:textId="77777777" w:rsidR="007F62F1" w:rsidRPr="0008703D" w:rsidRDefault="007F62F1" w:rsidP="007F62F1">
      <w:pPr>
        <w:spacing w:after="0"/>
        <w:rPr>
          <w:rFonts w:asciiTheme="minorHAnsi" w:hAnsiTheme="minorHAnsi" w:cstheme="minorHAnsi"/>
        </w:rPr>
      </w:pPr>
    </w:p>
    <w:p w14:paraId="5C7A6909" w14:textId="77777777" w:rsidR="007F62F1" w:rsidRPr="0008703D" w:rsidRDefault="007F62F1" w:rsidP="007F62F1">
      <w:pPr>
        <w:spacing w:after="0"/>
        <w:rPr>
          <w:rFonts w:asciiTheme="minorHAnsi" w:hAnsiTheme="minorHAnsi" w:cstheme="minorHAnsi"/>
        </w:rPr>
      </w:pPr>
    </w:p>
    <w:p w14:paraId="61FC12CD" w14:textId="77777777" w:rsidR="007F62F1" w:rsidRPr="0008703D" w:rsidRDefault="007F62F1" w:rsidP="007F62F1">
      <w:pPr>
        <w:spacing w:after="0"/>
        <w:rPr>
          <w:rFonts w:asciiTheme="minorHAnsi" w:hAnsiTheme="minorHAnsi" w:cstheme="minorHAnsi"/>
        </w:rPr>
      </w:pPr>
    </w:p>
    <w:p w14:paraId="68C14FBD" w14:textId="77777777" w:rsidR="007F62F1" w:rsidRPr="0008703D" w:rsidRDefault="007F62F1" w:rsidP="007F62F1">
      <w:pPr>
        <w:spacing w:after="0"/>
        <w:rPr>
          <w:rFonts w:asciiTheme="minorHAnsi" w:hAnsiTheme="minorHAnsi" w:cstheme="minorHAnsi"/>
        </w:rPr>
      </w:pPr>
    </w:p>
    <w:p w14:paraId="02A4EA67" w14:textId="77777777" w:rsidR="007F62F1" w:rsidRPr="0008703D" w:rsidRDefault="007F62F1" w:rsidP="007F62F1">
      <w:pPr>
        <w:spacing w:after="0"/>
        <w:rPr>
          <w:rFonts w:asciiTheme="minorHAnsi" w:hAnsiTheme="minorHAnsi" w:cstheme="minorHAnsi"/>
        </w:rPr>
      </w:pPr>
    </w:p>
    <w:p w14:paraId="0AB7221F" w14:textId="77777777" w:rsidR="007F62F1" w:rsidRPr="0008703D" w:rsidRDefault="007F62F1" w:rsidP="007F62F1">
      <w:pPr>
        <w:spacing w:after="0"/>
        <w:rPr>
          <w:rFonts w:asciiTheme="minorHAnsi" w:hAnsiTheme="minorHAnsi" w:cstheme="minorHAnsi"/>
        </w:rPr>
      </w:pPr>
    </w:p>
    <w:p w14:paraId="7F07B6BE" w14:textId="77777777" w:rsidR="007F62F1" w:rsidRPr="0008703D" w:rsidRDefault="007F62F1" w:rsidP="007F62F1">
      <w:pPr>
        <w:spacing w:after="0"/>
        <w:rPr>
          <w:rFonts w:asciiTheme="minorHAnsi" w:hAnsiTheme="minorHAnsi" w:cstheme="minorHAnsi"/>
        </w:rPr>
      </w:pPr>
    </w:p>
    <w:p w14:paraId="58438C81" w14:textId="77777777" w:rsidR="007F62F1" w:rsidRPr="0008703D" w:rsidRDefault="007F62F1" w:rsidP="007F62F1">
      <w:pPr>
        <w:spacing w:after="0"/>
        <w:rPr>
          <w:rFonts w:asciiTheme="minorHAnsi" w:hAnsiTheme="minorHAnsi" w:cstheme="minorHAnsi"/>
        </w:rPr>
      </w:pPr>
    </w:p>
    <w:p w14:paraId="5EE2EC9A" w14:textId="77777777" w:rsidR="007F62F1" w:rsidRPr="0008703D" w:rsidRDefault="007F62F1" w:rsidP="007F62F1">
      <w:pPr>
        <w:spacing w:after="0"/>
        <w:rPr>
          <w:rFonts w:asciiTheme="minorHAnsi" w:hAnsiTheme="minorHAnsi" w:cstheme="minorHAnsi"/>
        </w:rPr>
      </w:pPr>
    </w:p>
    <w:p w14:paraId="68F2B402" w14:textId="77777777" w:rsidR="007F62F1" w:rsidRPr="0008703D" w:rsidRDefault="007F62F1" w:rsidP="007F62F1">
      <w:pPr>
        <w:spacing w:after="0"/>
        <w:rPr>
          <w:rFonts w:asciiTheme="minorHAnsi" w:hAnsiTheme="minorHAnsi" w:cstheme="minorHAnsi"/>
        </w:rPr>
      </w:pPr>
    </w:p>
    <w:p w14:paraId="4767A729" w14:textId="77777777" w:rsidR="007F62F1" w:rsidRPr="0008703D" w:rsidRDefault="007F62F1" w:rsidP="007F62F1">
      <w:pPr>
        <w:spacing w:after="0"/>
        <w:rPr>
          <w:rFonts w:asciiTheme="minorHAnsi" w:hAnsiTheme="minorHAnsi" w:cstheme="minorHAnsi"/>
        </w:rPr>
      </w:pPr>
    </w:p>
    <w:p w14:paraId="74F725DE" w14:textId="77777777" w:rsidR="007F62F1" w:rsidRPr="0008703D" w:rsidRDefault="007F62F1" w:rsidP="007F62F1">
      <w:pPr>
        <w:spacing w:after="0"/>
        <w:rPr>
          <w:rFonts w:asciiTheme="minorHAnsi" w:hAnsiTheme="minorHAnsi" w:cstheme="minorHAnsi"/>
        </w:rPr>
      </w:pPr>
    </w:p>
    <w:p w14:paraId="3F68C9D7" w14:textId="77777777" w:rsidR="007F62F1" w:rsidRPr="0008703D" w:rsidRDefault="007F62F1" w:rsidP="007F62F1">
      <w:pPr>
        <w:spacing w:after="0"/>
        <w:rPr>
          <w:rFonts w:asciiTheme="minorHAnsi" w:hAnsiTheme="minorHAnsi" w:cstheme="minorHAnsi"/>
        </w:rPr>
      </w:pPr>
    </w:p>
    <w:p w14:paraId="6EFA18ED" w14:textId="77777777" w:rsidR="007F62F1" w:rsidRPr="0008703D" w:rsidRDefault="007F62F1" w:rsidP="007F62F1">
      <w:pPr>
        <w:spacing w:after="0"/>
        <w:rPr>
          <w:rFonts w:asciiTheme="minorHAnsi" w:hAnsiTheme="minorHAnsi" w:cstheme="minorHAnsi"/>
        </w:rPr>
      </w:pPr>
    </w:p>
    <w:p w14:paraId="480EB018" w14:textId="77777777" w:rsidR="007F62F1" w:rsidRPr="0008703D" w:rsidRDefault="007F62F1" w:rsidP="007F62F1">
      <w:pPr>
        <w:spacing w:after="0"/>
        <w:rPr>
          <w:rFonts w:asciiTheme="minorHAnsi" w:hAnsiTheme="minorHAnsi" w:cstheme="minorHAnsi"/>
        </w:rPr>
      </w:pPr>
    </w:p>
    <w:p w14:paraId="1D0133CE" w14:textId="77777777" w:rsidR="007F62F1" w:rsidRPr="0008703D" w:rsidRDefault="007F62F1" w:rsidP="007F62F1">
      <w:pPr>
        <w:spacing w:after="0"/>
        <w:rPr>
          <w:rFonts w:asciiTheme="minorHAnsi" w:hAnsiTheme="minorHAnsi" w:cstheme="minorHAnsi"/>
        </w:rPr>
      </w:pPr>
    </w:p>
    <w:p w14:paraId="64BAE201" w14:textId="77777777" w:rsidR="00DA62CF" w:rsidRDefault="00DA62CF" w:rsidP="007F62F1">
      <w:pPr>
        <w:spacing w:after="0"/>
        <w:rPr>
          <w:rFonts w:asciiTheme="minorHAnsi" w:hAnsiTheme="minorHAnsi" w:cstheme="minorHAnsi"/>
        </w:rPr>
        <w:sectPr w:rsidR="00DA62CF" w:rsidSect="00DA62CF">
          <w:pgSz w:w="11906" w:h="16838"/>
          <w:pgMar w:top="1440" w:right="992" w:bottom="1440" w:left="1440" w:header="709" w:footer="709" w:gutter="0"/>
          <w:cols w:space="708"/>
          <w:docGrid w:linePitch="360"/>
        </w:sectPr>
      </w:pPr>
    </w:p>
    <w:p w14:paraId="519E4A62" w14:textId="77777777" w:rsidR="007F62F1" w:rsidRPr="0008703D" w:rsidRDefault="007F62F1" w:rsidP="007F62F1">
      <w:pPr>
        <w:spacing w:after="0"/>
        <w:rPr>
          <w:rFonts w:asciiTheme="minorHAnsi" w:hAnsiTheme="minorHAnsi" w:cstheme="minorHAnsi"/>
        </w:rPr>
      </w:pPr>
    </w:p>
    <w:tbl>
      <w:tblPr>
        <w:tblStyle w:val="GridTable4-Accent1"/>
        <w:tblW w:w="14454" w:type="dxa"/>
        <w:tblLook w:val="04A0" w:firstRow="1" w:lastRow="0" w:firstColumn="1" w:lastColumn="0" w:noHBand="0" w:noVBand="1"/>
      </w:tblPr>
      <w:tblGrid>
        <w:gridCol w:w="1468"/>
        <w:gridCol w:w="1788"/>
        <w:gridCol w:w="2409"/>
        <w:gridCol w:w="3038"/>
        <w:gridCol w:w="5751"/>
      </w:tblGrid>
      <w:tr w:rsidR="00363230" w:rsidRPr="0008703D" w14:paraId="099665A7" w14:textId="04C18BAF" w:rsidTr="00C8215B">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468" w:type="dxa"/>
          </w:tcPr>
          <w:p w14:paraId="06282908" w14:textId="33D2753A" w:rsidR="00363230" w:rsidRPr="0008703D" w:rsidRDefault="00363230" w:rsidP="007F62F1">
            <w:pPr>
              <w:rPr>
                <w:rFonts w:asciiTheme="minorHAnsi" w:hAnsiTheme="minorHAnsi" w:cstheme="minorHAnsi"/>
              </w:rPr>
            </w:pPr>
            <w:r w:rsidRPr="0008703D">
              <w:rPr>
                <w:rFonts w:asciiTheme="minorHAnsi" w:hAnsiTheme="minorHAnsi" w:cstheme="minorHAnsi"/>
              </w:rPr>
              <w:t>Response Type</w:t>
            </w:r>
          </w:p>
        </w:tc>
        <w:tc>
          <w:tcPr>
            <w:tcW w:w="1788" w:type="dxa"/>
          </w:tcPr>
          <w:p w14:paraId="4DBABE58" w14:textId="5C372EFB" w:rsidR="00363230" w:rsidRPr="0008703D" w:rsidRDefault="00363230" w:rsidP="007F62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Methodology</w:t>
            </w:r>
          </w:p>
        </w:tc>
        <w:tc>
          <w:tcPr>
            <w:tcW w:w="2409" w:type="dxa"/>
          </w:tcPr>
          <w:p w14:paraId="102516C8" w14:textId="3CC3F958" w:rsidR="00363230" w:rsidRPr="0008703D" w:rsidRDefault="00A37F72" w:rsidP="007F62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Incident</w:t>
            </w:r>
            <w:r w:rsidR="00363230" w:rsidRPr="0008703D">
              <w:rPr>
                <w:rFonts w:asciiTheme="minorHAnsi" w:hAnsiTheme="minorHAnsi" w:cstheme="minorHAnsi"/>
              </w:rPr>
              <w:t xml:space="preserve"> response</w:t>
            </w:r>
          </w:p>
        </w:tc>
        <w:tc>
          <w:tcPr>
            <w:tcW w:w="3038" w:type="dxa"/>
          </w:tcPr>
          <w:p w14:paraId="79E79DD7" w14:textId="4879F536" w:rsidR="00363230" w:rsidRPr="0008703D" w:rsidRDefault="00363230" w:rsidP="007F62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Compassionate engagement</w:t>
            </w:r>
          </w:p>
        </w:tc>
        <w:tc>
          <w:tcPr>
            <w:tcW w:w="5751" w:type="dxa"/>
          </w:tcPr>
          <w:p w14:paraId="10187EC9" w14:textId="22D6E423" w:rsidR="00363230" w:rsidRPr="0008703D" w:rsidRDefault="00363230" w:rsidP="007F62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Oversight</w:t>
            </w:r>
          </w:p>
        </w:tc>
      </w:tr>
      <w:tr w:rsidR="00363230" w:rsidRPr="0008703D" w14:paraId="2EC1BD6C" w14:textId="16C4A011" w:rsidTr="00C8215B">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468" w:type="dxa"/>
          </w:tcPr>
          <w:p w14:paraId="69C67CC0" w14:textId="2587EFBD" w:rsidR="00363230" w:rsidRPr="0008703D" w:rsidRDefault="00363230" w:rsidP="007F62F1">
            <w:pPr>
              <w:rPr>
                <w:rFonts w:asciiTheme="minorHAnsi" w:hAnsiTheme="minorHAnsi" w:cstheme="minorHAnsi"/>
              </w:rPr>
            </w:pPr>
            <w:r w:rsidRPr="0008703D">
              <w:rPr>
                <w:rFonts w:asciiTheme="minorHAnsi" w:hAnsiTheme="minorHAnsi" w:cstheme="minorHAnsi"/>
              </w:rPr>
              <w:t>Improvement response</w:t>
            </w:r>
          </w:p>
        </w:tc>
        <w:tc>
          <w:tcPr>
            <w:tcW w:w="1788" w:type="dxa"/>
          </w:tcPr>
          <w:p w14:paraId="7EACBDB8" w14:textId="1E206BA2" w:rsidR="00363230" w:rsidRPr="0008703D" w:rsidRDefault="00363230" w:rsidP="007F62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n/a</w:t>
            </w:r>
          </w:p>
        </w:tc>
        <w:tc>
          <w:tcPr>
            <w:tcW w:w="2409" w:type="dxa"/>
          </w:tcPr>
          <w:p w14:paraId="43F7323B" w14:textId="4E9712C3" w:rsidR="00363230" w:rsidRPr="0008703D" w:rsidRDefault="00363230" w:rsidP="00D41393">
            <w:pPr>
              <w:pStyle w:val="ListParagraph"/>
              <w:numPr>
                <w:ilvl w:val="0"/>
                <w:numId w:val="22"/>
              </w:numPr>
              <w:ind w:left="36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Confirmed contributory factors already understood and effective improvement plan in place.</w:t>
            </w:r>
          </w:p>
        </w:tc>
        <w:tc>
          <w:tcPr>
            <w:tcW w:w="3038" w:type="dxa"/>
          </w:tcPr>
          <w:p w14:paraId="4BDB868B" w14:textId="77777777" w:rsidR="00363230" w:rsidRPr="0008703D" w:rsidRDefault="00363230" w:rsidP="00D41393">
            <w:pPr>
              <w:pStyle w:val="ListParagraph"/>
              <w:numPr>
                <w:ilvl w:val="0"/>
                <w:numId w:val="20"/>
              </w:numPr>
              <w:ind w:left="32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Being open [and DoC where applicable] completed with people affected.</w:t>
            </w:r>
          </w:p>
          <w:p w14:paraId="7D4EDAF8" w14:textId="7FF2C46F" w:rsidR="00363230" w:rsidRPr="0008703D" w:rsidRDefault="00363230" w:rsidP="00D41393">
            <w:pPr>
              <w:pStyle w:val="ListParagraph"/>
              <w:numPr>
                <w:ilvl w:val="0"/>
                <w:numId w:val="20"/>
              </w:numPr>
              <w:ind w:left="32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Support needs and questions proactively sought and resolved.</w:t>
            </w:r>
          </w:p>
        </w:tc>
        <w:tc>
          <w:tcPr>
            <w:tcW w:w="5751" w:type="dxa"/>
          </w:tcPr>
          <w:p w14:paraId="548D9BDB" w14:textId="77777777" w:rsidR="00363230" w:rsidRPr="0008703D" w:rsidRDefault="00363230" w:rsidP="00363230">
            <w:pPr>
              <w:pStyle w:val="ListParagraph"/>
              <w:numPr>
                <w:ilvl w:val="0"/>
                <w:numId w:val="21"/>
              </w:numPr>
              <w:ind w:left="3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Plan for continuous monitoring of effectiveness of improvement plan in place.</w:t>
            </w:r>
          </w:p>
          <w:p w14:paraId="57A0F17B" w14:textId="77777777" w:rsidR="00363230" w:rsidRPr="0008703D" w:rsidRDefault="00363230" w:rsidP="00363230">
            <w:pPr>
              <w:pStyle w:val="ListParagraph"/>
              <w:numPr>
                <w:ilvl w:val="0"/>
                <w:numId w:val="21"/>
              </w:numPr>
              <w:ind w:left="3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Any obvious local safety actions implemented.</w:t>
            </w:r>
          </w:p>
          <w:p w14:paraId="103D64C0" w14:textId="545CDC1E" w:rsidR="00363230" w:rsidRPr="0008703D" w:rsidRDefault="00363230" w:rsidP="00363230">
            <w:pPr>
              <w:pStyle w:val="ListParagraph"/>
              <w:numPr>
                <w:ilvl w:val="0"/>
                <w:numId w:val="21"/>
              </w:numPr>
              <w:ind w:left="3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 xml:space="preserve">Processes to monitor effective selection of response, compassionate engagement, and effectiveness of improvement in place. </w:t>
            </w:r>
          </w:p>
        </w:tc>
      </w:tr>
      <w:tr w:rsidR="00363230" w:rsidRPr="0008703D" w14:paraId="0FB48470" w14:textId="1E4ED28C" w:rsidTr="00C8215B">
        <w:trPr>
          <w:trHeight w:val="1809"/>
        </w:trPr>
        <w:tc>
          <w:tcPr>
            <w:cnfStyle w:val="001000000000" w:firstRow="0" w:lastRow="0" w:firstColumn="1" w:lastColumn="0" w:oddVBand="0" w:evenVBand="0" w:oddHBand="0" w:evenHBand="0" w:firstRowFirstColumn="0" w:firstRowLastColumn="0" w:lastRowFirstColumn="0" w:lastRowLastColumn="0"/>
            <w:tcW w:w="1468" w:type="dxa"/>
            <w:vMerge w:val="restart"/>
          </w:tcPr>
          <w:p w14:paraId="598CB2E5" w14:textId="4239C838" w:rsidR="00363230" w:rsidRPr="0008703D" w:rsidRDefault="00363230" w:rsidP="007F62F1">
            <w:pPr>
              <w:rPr>
                <w:rFonts w:asciiTheme="minorHAnsi" w:hAnsiTheme="minorHAnsi" w:cstheme="minorHAnsi"/>
              </w:rPr>
            </w:pPr>
            <w:r w:rsidRPr="0008703D">
              <w:rPr>
                <w:rFonts w:asciiTheme="minorHAnsi" w:hAnsiTheme="minorHAnsi" w:cstheme="minorHAnsi"/>
              </w:rPr>
              <w:t>Learning response</w:t>
            </w:r>
          </w:p>
        </w:tc>
        <w:tc>
          <w:tcPr>
            <w:tcW w:w="1788" w:type="dxa"/>
          </w:tcPr>
          <w:p w14:paraId="05B7F328" w14:textId="76E96F3E" w:rsidR="00363230" w:rsidRPr="0008703D" w:rsidRDefault="00363230" w:rsidP="007F62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Patient Safety Incident Investigation</w:t>
            </w:r>
          </w:p>
        </w:tc>
        <w:tc>
          <w:tcPr>
            <w:tcW w:w="2409" w:type="dxa"/>
            <w:vMerge w:val="restart"/>
          </w:tcPr>
          <w:p w14:paraId="7CF7F196" w14:textId="410D097F" w:rsidR="00363230" w:rsidRPr="0008703D" w:rsidRDefault="00A37F72" w:rsidP="00D41393">
            <w:pPr>
              <w:pStyle w:val="ListParagraph"/>
              <w:numPr>
                <w:ilvl w:val="0"/>
                <w:numId w:val="22"/>
              </w:numPr>
              <w:ind w:left="36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Learning r</w:t>
            </w:r>
            <w:r w:rsidR="00363230" w:rsidRPr="0008703D">
              <w:rPr>
                <w:rFonts w:asciiTheme="minorHAnsi" w:hAnsiTheme="minorHAnsi" w:cstheme="minorHAnsi"/>
              </w:rPr>
              <w:t>esponse completed as per guidance and system insight recorded.</w:t>
            </w:r>
          </w:p>
        </w:tc>
        <w:tc>
          <w:tcPr>
            <w:tcW w:w="3038" w:type="dxa"/>
            <w:vMerge w:val="restart"/>
          </w:tcPr>
          <w:p w14:paraId="608DFF23" w14:textId="77777777" w:rsidR="00363230" w:rsidRPr="0008703D" w:rsidRDefault="00363230" w:rsidP="00D41393">
            <w:pPr>
              <w:pStyle w:val="ListParagraph"/>
              <w:numPr>
                <w:ilvl w:val="0"/>
                <w:numId w:val="20"/>
              </w:numPr>
              <w:ind w:left="3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Being open [and DoC where applicable] completed with people affected.</w:t>
            </w:r>
          </w:p>
          <w:p w14:paraId="7AFF2FBD" w14:textId="77777777" w:rsidR="00363230" w:rsidRPr="0008703D" w:rsidRDefault="00363230" w:rsidP="00D41393">
            <w:pPr>
              <w:pStyle w:val="ListParagraph"/>
              <w:numPr>
                <w:ilvl w:val="0"/>
                <w:numId w:val="20"/>
              </w:numPr>
              <w:ind w:left="3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Support needs and questions proactively sought and resolved.</w:t>
            </w:r>
          </w:p>
          <w:p w14:paraId="73801DD6" w14:textId="77777777" w:rsidR="00363230" w:rsidRPr="0008703D" w:rsidRDefault="00363230" w:rsidP="00D41393">
            <w:pPr>
              <w:pStyle w:val="ListParagraph"/>
              <w:numPr>
                <w:ilvl w:val="0"/>
                <w:numId w:val="20"/>
              </w:numPr>
              <w:ind w:left="3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People affected actively engaged in the response.</w:t>
            </w:r>
          </w:p>
          <w:p w14:paraId="57A04472" w14:textId="77777777" w:rsidR="00363230" w:rsidRPr="0008703D" w:rsidRDefault="00363230" w:rsidP="00D41393">
            <w:pPr>
              <w:pStyle w:val="ListParagraph"/>
              <w:numPr>
                <w:ilvl w:val="0"/>
                <w:numId w:val="20"/>
              </w:numPr>
              <w:ind w:left="3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System findings shared.</w:t>
            </w:r>
          </w:p>
          <w:p w14:paraId="4EFC0033" w14:textId="260C9D94" w:rsidR="00363230" w:rsidRPr="0008703D" w:rsidRDefault="00363230" w:rsidP="00D41393">
            <w:pPr>
              <w:pStyle w:val="ListParagraph"/>
              <w:numPr>
                <w:ilvl w:val="0"/>
                <w:numId w:val="20"/>
              </w:numPr>
              <w:ind w:left="3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Collaboration with people affected on improvement ideas.</w:t>
            </w:r>
          </w:p>
        </w:tc>
        <w:tc>
          <w:tcPr>
            <w:tcW w:w="5751" w:type="dxa"/>
          </w:tcPr>
          <w:p w14:paraId="7044D8BD" w14:textId="77777777" w:rsidR="00363230" w:rsidRPr="0008703D" w:rsidRDefault="00363230" w:rsidP="00363230">
            <w:pPr>
              <w:pStyle w:val="ListParagraph"/>
              <w:numPr>
                <w:ilvl w:val="0"/>
                <w:numId w:val="21"/>
              </w:numPr>
              <w:ind w:left="35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PSII reviewed and signed off by Exec Lead.</w:t>
            </w:r>
          </w:p>
          <w:p w14:paraId="1C3BB882" w14:textId="77777777" w:rsidR="00363230" w:rsidRPr="0008703D" w:rsidRDefault="00363230" w:rsidP="00363230">
            <w:pPr>
              <w:pStyle w:val="ListParagraph"/>
              <w:numPr>
                <w:ilvl w:val="0"/>
                <w:numId w:val="21"/>
              </w:numPr>
              <w:ind w:left="35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Insight used to generate local safety actions and/or inform wider improvement plans.</w:t>
            </w:r>
          </w:p>
          <w:p w14:paraId="3A2211CB" w14:textId="77777777" w:rsidR="00363230" w:rsidRPr="0008703D" w:rsidRDefault="00363230" w:rsidP="00363230">
            <w:pPr>
              <w:pStyle w:val="ListParagraph"/>
              <w:numPr>
                <w:ilvl w:val="0"/>
                <w:numId w:val="21"/>
              </w:numPr>
              <w:ind w:left="35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 xml:space="preserve">Plan for continuous monitoring of effectiveness of improvement plan in place. </w:t>
            </w:r>
          </w:p>
          <w:p w14:paraId="50F0128F" w14:textId="481165EC" w:rsidR="00363230" w:rsidRPr="0008703D" w:rsidRDefault="00363230" w:rsidP="00363230">
            <w:pPr>
              <w:pStyle w:val="ListParagraph"/>
              <w:numPr>
                <w:ilvl w:val="0"/>
                <w:numId w:val="21"/>
              </w:numPr>
              <w:ind w:left="35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Collaboration with internal and external partners on improvement as required.</w:t>
            </w:r>
          </w:p>
        </w:tc>
      </w:tr>
      <w:tr w:rsidR="00363230" w:rsidRPr="0008703D" w14:paraId="30F81E67" w14:textId="2504DFA7" w:rsidTr="00C8215B">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468" w:type="dxa"/>
            <w:vMerge/>
          </w:tcPr>
          <w:p w14:paraId="1B4987B1" w14:textId="77777777" w:rsidR="00363230" w:rsidRPr="0008703D" w:rsidRDefault="00363230" w:rsidP="007F62F1">
            <w:pPr>
              <w:rPr>
                <w:rFonts w:asciiTheme="minorHAnsi" w:hAnsiTheme="minorHAnsi" w:cstheme="minorHAnsi"/>
              </w:rPr>
            </w:pPr>
          </w:p>
        </w:tc>
        <w:tc>
          <w:tcPr>
            <w:tcW w:w="1788" w:type="dxa"/>
          </w:tcPr>
          <w:p w14:paraId="6EE76452" w14:textId="1303CC15" w:rsidR="00363230" w:rsidRPr="0008703D" w:rsidRDefault="00363230" w:rsidP="007F62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After Action Review</w:t>
            </w:r>
          </w:p>
        </w:tc>
        <w:tc>
          <w:tcPr>
            <w:tcW w:w="2409" w:type="dxa"/>
            <w:vMerge/>
          </w:tcPr>
          <w:p w14:paraId="3E008185" w14:textId="77777777" w:rsidR="00363230" w:rsidRPr="0008703D" w:rsidRDefault="00363230" w:rsidP="007F62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038" w:type="dxa"/>
            <w:vMerge/>
          </w:tcPr>
          <w:p w14:paraId="34759C2A" w14:textId="77777777" w:rsidR="00363230" w:rsidRPr="0008703D" w:rsidRDefault="00363230" w:rsidP="007F62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751" w:type="dxa"/>
            <w:vMerge w:val="restart"/>
          </w:tcPr>
          <w:p w14:paraId="3BF14103" w14:textId="77777777" w:rsidR="00363230" w:rsidRPr="0008703D" w:rsidRDefault="00363230" w:rsidP="00363230">
            <w:pPr>
              <w:pStyle w:val="ListParagraph"/>
              <w:numPr>
                <w:ilvl w:val="0"/>
                <w:numId w:val="21"/>
              </w:numPr>
              <w:ind w:left="3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Insight used to generate local safety actions and/or inform wider improvement plans.</w:t>
            </w:r>
          </w:p>
          <w:p w14:paraId="02DB80F1" w14:textId="77777777" w:rsidR="00363230" w:rsidRPr="0008703D" w:rsidRDefault="00363230" w:rsidP="00363230">
            <w:pPr>
              <w:pStyle w:val="ListParagraph"/>
              <w:numPr>
                <w:ilvl w:val="0"/>
                <w:numId w:val="21"/>
              </w:numPr>
              <w:ind w:left="3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Response reviewed by relevant oversight lead/governance meeting to ensure response was proportionate and system based, compassionate engagement principles followed</w:t>
            </w:r>
          </w:p>
          <w:p w14:paraId="4704CC21" w14:textId="417784F2" w:rsidR="00363230" w:rsidRPr="0008703D" w:rsidRDefault="00363230" w:rsidP="00363230">
            <w:pPr>
              <w:pStyle w:val="ListParagraph"/>
              <w:numPr>
                <w:ilvl w:val="0"/>
                <w:numId w:val="21"/>
              </w:numPr>
              <w:ind w:left="3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Process to monitor effectiveness of improvement in place.</w:t>
            </w:r>
          </w:p>
        </w:tc>
      </w:tr>
      <w:tr w:rsidR="00363230" w:rsidRPr="0008703D" w14:paraId="06BDAAD8" w14:textId="1E17EC40" w:rsidTr="00C8215B">
        <w:trPr>
          <w:trHeight w:val="227"/>
        </w:trPr>
        <w:tc>
          <w:tcPr>
            <w:cnfStyle w:val="001000000000" w:firstRow="0" w:lastRow="0" w:firstColumn="1" w:lastColumn="0" w:oddVBand="0" w:evenVBand="0" w:oddHBand="0" w:evenHBand="0" w:firstRowFirstColumn="0" w:firstRowLastColumn="0" w:lastRowFirstColumn="0" w:lastRowLastColumn="0"/>
            <w:tcW w:w="1468" w:type="dxa"/>
            <w:vMerge/>
          </w:tcPr>
          <w:p w14:paraId="39B31D0D" w14:textId="77777777" w:rsidR="00363230" w:rsidRPr="0008703D" w:rsidRDefault="00363230" w:rsidP="007F62F1">
            <w:pPr>
              <w:rPr>
                <w:rFonts w:asciiTheme="minorHAnsi" w:hAnsiTheme="minorHAnsi" w:cstheme="minorHAnsi"/>
              </w:rPr>
            </w:pPr>
          </w:p>
        </w:tc>
        <w:tc>
          <w:tcPr>
            <w:tcW w:w="1788" w:type="dxa"/>
            <w:shd w:val="clear" w:color="auto" w:fill="DBE5F1" w:themeFill="accent1" w:themeFillTint="33"/>
          </w:tcPr>
          <w:p w14:paraId="276E4814" w14:textId="3EB12563" w:rsidR="00363230" w:rsidRPr="0008703D" w:rsidRDefault="00363230" w:rsidP="007F62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Observational Study</w:t>
            </w:r>
          </w:p>
        </w:tc>
        <w:tc>
          <w:tcPr>
            <w:tcW w:w="2409" w:type="dxa"/>
            <w:vMerge/>
          </w:tcPr>
          <w:p w14:paraId="4CCFDE43" w14:textId="77777777" w:rsidR="00363230" w:rsidRPr="0008703D" w:rsidRDefault="00363230" w:rsidP="007F62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038" w:type="dxa"/>
            <w:vMerge/>
          </w:tcPr>
          <w:p w14:paraId="5D8E969E" w14:textId="77777777" w:rsidR="00363230" w:rsidRPr="0008703D" w:rsidRDefault="00363230" w:rsidP="007F62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751" w:type="dxa"/>
            <w:vMerge/>
          </w:tcPr>
          <w:p w14:paraId="16CF1A0F" w14:textId="2B67C6AF" w:rsidR="00363230" w:rsidRPr="0008703D" w:rsidRDefault="00363230" w:rsidP="00363230">
            <w:pPr>
              <w:pStyle w:val="ListParagraph"/>
              <w:numPr>
                <w:ilvl w:val="0"/>
                <w:numId w:val="21"/>
              </w:numPr>
              <w:ind w:left="35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363230" w:rsidRPr="0008703D" w14:paraId="71817DCA" w14:textId="22277DE1" w:rsidTr="00C8215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468" w:type="dxa"/>
            <w:vMerge/>
          </w:tcPr>
          <w:p w14:paraId="354FE029" w14:textId="77777777" w:rsidR="00363230" w:rsidRPr="0008703D" w:rsidRDefault="00363230" w:rsidP="007F62F1">
            <w:pPr>
              <w:rPr>
                <w:rFonts w:asciiTheme="minorHAnsi" w:hAnsiTheme="minorHAnsi" w:cstheme="minorHAnsi"/>
              </w:rPr>
            </w:pPr>
          </w:p>
        </w:tc>
        <w:tc>
          <w:tcPr>
            <w:tcW w:w="1788" w:type="dxa"/>
          </w:tcPr>
          <w:p w14:paraId="54574781" w14:textId="1D68080B" w:rsidR="00363230" w:rsidRPr="0008703D" w:rsidRDefault="00363230" w:rsidP="007F62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Walkthrough Analysis</w:t>
            </w:r>
          </w:p>
        </w:tc>
        <w:tc>
          <w:tcPr>
            <w:tcW w:w="2409" w:type="dxa"/>
            <w:vMerge/>
          </w:tcPr>
          <w:p w14:paraId="335F0C10" w14:textId="77777777" w:rsidR="00363230" w:rsidRPr="0008703D" w:rsidRDefault="00363230" w:rsidP="007F62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038" w:type="dxa"/>
            <w:vMerge/>
          </w:tcPr>
          <w:p w14:paraId="605E8060" w14:textId="77777777" w:rsidR="00363230" w:rsidRPr="0008703D" w:rsidRDefault="00363230" w:rsidP="007F62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751" w:type="dxa"/>
            <w:vMerge/>
          </w:tcPr>
          <w:p w14:paraId="6014DEB4" w14:textId="4C065E98" w:rsidR="00363230" w:rsidRPr="0008703D" w:rsidRDefault="00363230" w:rsidP="00363230">
            <w:pPr>
              <w:pStyle w:val="ListParagraph"/>
              <w:numPr>
                <w:ilvl w:val="0"/>
                <w:numId w:val="21"/>
              </w:numPr>
              <w:ind w:left="3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63230" w:rsidRPr="0008703D" w14:paraId="0ED7D20C" w14:textId="1BB0818D" w:rsidTr="00C8215B">
        <w:trPr>
          <w:trHeight w:val="356"/>
        </w:trPr>
        <w:tc>
          <w:tcPr>
            <w:cnfStyle w:val="001000000000" w:firstRow="0" w:lastRow="0" w:firstColumn="1" w:lastColumn="0" w:oddVBand="0" w:evenVBand="0" w:oddHBand="0" w:evenHBand="0" w:firstRowFirstColumn="0" w:firstRowLastColumn="0" w:lastRowFirstColumn="0" w:lastRowLastColumn="0"/>
            <w:tcW w:w="1468" w:type="dxa"/>
            <w:vMerge/>
          </w:tcPr>
          <w:p w14:paraId="0FC3B40F" w14:textId="77777777" w:rsidR="00363230" w:rsidRPr="0008703D" w:rsidRDefault="00363230" w:rsidP="007F62F1">
            <w:pPr>
              <w:rPr>
                <w:rFonts w:asciiTheme="minorHAnsi" w:hAnsiTheme="minorHAnsi" w:cstheme="minorHAnsi"/>
              </w:rPr>
            </w:pPr>
          </w:p>
        </w:tc>
        <w:tc>
          <w:tcPr>
            <w:tcW w:w="1788" w:type="dxa"/>
          </w:tcPr>
          <w:p w14:paraId="61DF58B9" w14:textId="243079BE" w:rsidR="00363230" w:rsidRPr="0008703D" w:rsidRDefault="00363230" w:rsidP="007F62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Thematic Review</w:t>
            </w:r>
          </w:p>
        </w:tc>
        <w:tc>
          <w:tcPr>
            <w:tcW w:w="2409" w:type="dxa"/>
            <w:vMerge/>
          </w:tcPr>
          <w:p w14:paraId="505B90AA" w14:textId="77777777" w:rsidR="00363230" w:rsidRPr="0008703D" w:rsidRDefault="00363230" w:rsidP="007F62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038" w:type="dxa"/>
            <w:vMerge/>
          </w:tcPr>
          <w:p w14:paraId="63C9B354" w14:textId="77777777" w:rsidR="00363230" w:rsidRPr="0008703D" w:rsidRDefault="00363230" w:rsidP="007F62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751" w:type="dxa"/>
          </w:tcPr>
          <w:p w14:paraId="71820073" w14:textId="77777777" w:rsidR="00363230" w:rsidRPr="0008703D" w:rsidRDefault="00363230" w:rsidP="00363230">
            <w:pPr>
              <w:pStyle w:val="ListParagraph"/>
              <w:numPr>
                <w:ilvl w:val="0"/>
                <w:numId w:val="21"/>
              </w:numPr>
              <w:ind w:left="37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Group commissioning review receives final report and uses insight to inform improvement plans.</w:t>
            </w:r>
          </w:p>
          <w:p w14:paraId="5D66AFC0" w14:textId="5101C8F6" w:rsidR="00363230" w:rsidRPr="0008703D" w:rsidRDefault="00363230" w:rsidP="00363230">
            <w:pPr>
              <w:pStyle w:val="ListParagraph"/>
              <w:keepNext/>
              <w:numPr>
                <w:ilvl w:val="0"/>
                <w:numId w:val="21"/>
              </w:numPr>
              <w:ind w:left="35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703D">
              <w:rPr>
                <w:rFonts w:asciiTheme="minorHAnsi" w:hAnsiTheme="minorHAnsi" w:cstheme="minorHAnsi"/>
              </w:rPr>
              <w:t xml:space="preserve">Plan for continuous monitoring of effectiveness of improvement plan in place. </w:t>
            </w:r>
          </w:p>
        </w:tc>
      </w:tr>
    </w:tbl>
    <w:p w14:paraId="5B0982E0" w14:textId="65A42A63" w:rsidR="007F62F1" w:rsidRPr="0008703D" w:rsidRDefault="00363230" w:rsidP="00363230">
      <w:pPr>
        <w:pStyle w:val="Caption"/>
        <w:rPr>
          <w:rFonts w:asciiTheme="minorHAnsi" w:hAnsiTheme="minorHAnsi" w:cstheme="minorHAnsi"/>
        </w:rPr>
      </w:pPr>
      <w:r w:rsidRPr="0008703D">
        <w:rPr>
          <w:rFonts w:asciiTheme="minorHAnsi" w:hAnsiTheme="minorHAnsi" w:cstheme="minorHAnsi"/>
        </w:rPr>
        <w:t xml:space="preserve">Table </w:t>
      </w:r>
      <w:r w:rsidRPr="0008703D">
        <w:rPr>
          <w:rFonts w:asciiTheme="minorHAnsi" w:hAnsiTheme="minorHAnsi" w:cstheme="minorHAnsi"/>
        </w:rPr>
        <w:fldChar w:fldCharType="begin"/>
      </w:r>
      <w:r w:rsidRPr="0008703D">
        <w:rPr>
          <w:rFonts w:asciiTheme="minorHAnsi" w:hAnsiTheme="minorHAnsi" w:cstheme="minorHAnsi"/>
        </w:rPr>
        <w:instrText xml:space="preserve"> SEQ Table \* ARABIC </w:instrText>
      </w:r>
      <w:r w:rsidRPr="0008703D">
        <w:rPr>
          <w:rFonts w:asciiTheme="minorHAnsi" w:hAnsiTheme="minorHAnsi" w:cstheme="minorHAnsi"/>
        </w:rPr>
        <w:fldChar w:fldCharType="separate"/>
      </w:r>
      <w:r w:rsidRPr="0008703D">
        <w:rPr>
          <w:rFonts w:asciiTheme="minorHAnsi" w:hAnsiTheme="minorHAnsi" w:cstheme="minorHAnsi"/>
          <w:noProof/>
        </w:rPr>
        <w:t>1</w:t>
      </w:r>
      <w:r w:rsidRPr="0008703D">
        <w:rPr>
          <w:rFonts w:asciiTheme="minorHAnsi" w:hAnsiTheme="minorHAnsi" w:cstheme="minorHAnsi"/>
        </w:rPr>
        <w:fldChar w:fldCharType="end"/>
      </w:r>
      <w:r w:rsidRPr="0008703D">
        <w:rPr>
          <w:rFonts w:asciiTheme="minorHAnsi" w:hAnsiTheme="minorHAnsi" w:cstheme="minorHAnsi"/>
        </w:rPr>
        <w:t xml:space="preserve"> - Patient safety incident response standards</w:t>
      </w:r>
    </w:p>
    <w:p w14:paraId="3D620B4D" w14:textId="77777777" w:rsidR="006C1531" w:rsidRPr="0008703D" w:rsidRDefault="006C1531" w:rsidP="006C1531">
      <w:pPr>
        <w:spacing w:after="0" w:line="360" w:lineRule="atLeast"/>
        <w:rPr>
          <w:rFonts w:asciiTheme="minorHAnsi" w:hAnsiTheme="minorHAnsi" w:cstheme="minorHAnsi"/>
        </w:rPr>
      </w:pPr>
    </w:p>
    <w:sectPr w:rsidR="006C1531" w:rsidRPr="0008703D" w:rsidSect="00DA62CF">
      <w:pgSz w:w="16838" w:h="11906" w:orient="landscape"/>
      <w:pgMar w:top="1440" w:right="1440" w:bottom="99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57D70" w14:textId="77777777" w:rsidR="00942BCF" w:rsidRDefault="00942BCF" w:rsidP="00B31C5A">
      <w:pPr>
        <w:spacing w:after="0" w:line="240" w:lineRule="auto"/>
      </w:pPr>
      <w:r>
        <w:separator/>
      </w:r>
    </w:p>
  </w:endnote>
  <w:endnote w:type="continuationSeparator" w:id="0">
    <w:p w14:paraId="39244F22" w14:textId="77777777" w:rsidR="00942BCF" w:rsidRDefault="00942BCF" w:rsidP="00B31C5A">
      <w:pPr>
        <w:spacing w:after="0" w:line="240" w:lineRule="auto"/>
      </w:pPr>
      <w:r>
        <w:continuationSeparator/>
      </w:r>
    </w:p>
  </w:endnote>
  <w:endnote w:type="continuationNotice" w:id="1">
    <w:p w14:paraId="38C72A0D" w14:textId="77777777" w:rsidR="00942BCF" w:rsidRDefault="00942B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01255" w14:textId="77777777" w:rsidR="00D402D4" w:rsidRDefault="00D402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49A1" w14:textId="4B96B5D8" w:rsidR="00444E14" w:rsidRPr="007A6BAB" w:rsidRDefault="00444E14" w:rsidP="007A6BAB">
    <w:pPr>
      <w:tabs>
        <w:tab w:val="left" w:pos="1418"/>
      </w:tabs>
      <w:spacing w:before="120" w:after="120" w:line="240" w:lineRule="auto"/>
      <w:ind w:left="-567" w:right="-45"/>
      <w:rPr>
        <w:rFonts w:asciiTheme="minorHAnsi" w:hAnsiTheme="minorHAnsi" w:cstheme="minorHAnsi"/>
      </w:rPr>
    </w:pPr>
    <w:r w:rsidRPr="00B8198F">
      <w:rPr>
        <w:rFonts w:asciiTheme="minorHAnsi" w:hAnsiTheme="minorHAnsi" w:cstheme="minorHAnsi"/>
      </w:rPr>
      <w:t xml:space="preserve">KCH </w:t>
    </w:r>
    <w:r w:rsidR="007A6BAB">
      <w:rPr>
        <w:rFonts w:asciiTheme="minorHAnsi" w:hAnsiTheme="minorHAnsi" w:cstheme="minorHAnsi"/>
      </w:rPr>
      <w:t>p</w:t>
    </w:r>
    <w:r w:rsidRPr="00B8198F">
      <w:rPr>
        <w:rFonts w:asciiTheme="minorHAnsi" w:hAnsiTheme="minorHAnsi" w:cstheme="minorHAnsi"/>
      </w:rPr>
      <w:t xml:space="preserve">atient safety incident response plan </w:t>
    </w:r>
    <w:r w:rsidR="007A6BAB">
      <w:rPr>
        <w:rFonts w:asciiTheme="minorHAnsi" w:hAnsiTheme="minorHAnsi" w:cstheme="minorHAnsi"/>
      </w:rPr>
      <w:t>–</w:t>
    </w:r>
    <w:r w:rsidRPr="00B8198F">
      <w:rPr>
        <w:rFonts w:asciiTheme="minorHAnsi" w:hAnsiTheme="minorHAnsi" w:cstheme="minorHAnsi"/>
      </w:rPr>
      <w:t xml:space="preserve"> 2023</w:t>
    </w:r>
    <w:r w:rsidR="007A6BAB">
      <w:rPr>
        <w:rFonts w:asciiTheme="minorHAnsi" w:hAnsiTheme="minorHAnsi" w:cstheme="minorHAnsi"/>
      </w:rPr>
      <w:t>-24</w:t>
    </w:r>
    <w:r w:rsidRPr="007A6BAB">
      <w:rPr>
        <w:rFonts w:asciiTheme="minorHAnsi" w:hAnsiTheme="minorHAnsi" w:cstheme="minorHAnsi"/>
      </w:rPr>
      <w:ptab w:relativeTo="margin" w:alignment="right" w:leader="none"/>
    </w:r>
    <w:r w:rsidRPr="007A6BAB">
      <w:rPr>
        <w:rFonts w:asciiTheme="minorHAnsi" w:hAnsiTheme="minorHAnsi" w:cstheme="minorHAnsi"/>
      </w:rPr>
      <w:t xml:space="preserve">Page </w:t>
    </w:r>
    <w:r w:rsidRPr="007A6BAB">
      <w:rPr>
        <w:rFonts w:asciiTheme="minorHAnsi" w:hAnsiTheme="minorHAnsi" w:cstheme="minorHAnsi"/>
        <w:b/>
      </w:rPr>
      <w:fldChar w:fldCharType="begin"/>
    </w:r>
    <w:r w:rsidRPr="007A6BAB">
      <w:rPr>
        <w:rFonts w:asciiTheme="minorHAnsi" w:hAnsiTheme="minorHAnsi" w:cstheme="minorHAnsi"/>
        <w:b/>
      </w:rPr>
      <w:instrText xml:space="preserve"> PAGE  \* Arabic  \* MERGEFORMAT </w:instrText>
    </w:r>
    <w:r w:rsidRPr="007A6BAB">
      <w:rPr>
        <w:rFonts w:asciiTheme="minorHAnsi" w:hAnsiTheme="minorHAnsi" w:cstheme="minorHAnsi"/>
        <w:b/>
      </w:rPr>
      <w:fldChar w:fldCharType="separate"/>
    </w:r>
    <w:r w:rsidR="00F54BBA" w:rsidRPr="007A6BAB">
      <w:rPr>
        <w:rFonts w:asciiTheme="minorHAnsi" w:hAnsiTheme="minorHAnsi" w:cstheme="minorHAnsi"/>
        <w:b/>
        <w:noProof/>
      </w:rPr>
      <w:t>17</w:t>
    </w:r>
    <w:r w:rsidRPr="007A6BAB">
      <w:rPr>
        <w:rFonts w:asciiTheme="minorHAnsi" w:hAnsiTheme="minorHAnsi" w:cstheme="minorHAnsi"/>
        <w:b/>
      </w:rPr>
      <w:fldChar w:fldCharType="end"/>
    </w:r>
    <w:r w:rsidRPr="007A6BAB">
      <w:rPr>
        <w:rFonts w:asciiTheme="minorHAnsi" w:hAnsiTheme="minorHAnsi" w:cstheme="minorHAnsi"/>
      </w:rPr>
      <w:t xml:space="preserve"> of </w:t>
    </w:r>
    <w:r w:rsidRPr="007A6BAB">
      <w:rPr>
        <w:rFonts w:asciiTheme="minorHAnsi" w:hAnsiTheme="minorHAnsi" w:cstheme="minorHAnsi"/>
        <w:b/>
      </w:rPr>
      <w:fldChar w:fldCharType="begin"/>
    </w:r>
    <w:r w:rsidRPr="007A6BAB">
      <w:rPr>
        <w:rFonts w:asciiTheme="minorHAnsi" w:hAnsiTheme="minorHAnsi" w:cstheme="minorHAnsi"/>
        <w:b/>
      </w:rPr>
      <w:instrText xml:space="preserve"> NUMPAGES  \* Arabic  \* MERGEFORMAT </w:instrText>
    </w:r>
    <w:r w:rsidRPr="007A6BAB">
      <w:rPr>
        <w:rFonts w:asciiTheme="minorHAnsi" w:hAnsiTheme="minorHAnsi" w:cstheme="minorHAnsi"/>
        <w:b/>
      </w:rPr>
      <w:fldChar w:fldCharType="separate"/>
    </w:r>
    <w:r w:rsidR="00F54BBA" w:rsidRPr="007A6BAB">
      <w:rPr>
        <w:rFonts w:asciiTheme="minorHAnsi" w:hAnsiTheme="minorHAnsi" w:cstheme="minorHAnsi"/>
        <w:b/>
        <w:noProof/>
      </w:rPr>
      <w:t>27</w:t>
    </w:r>
    <w:r w:rsidRPr="007A6BAB">
      <w:rPr>
        <w:rFonts w:asciiTheme="minorHAnsi" w:hAnsiTheme="minorHAnsi" w:cstheme="minorHAnsi"/>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3CBA" w14:textId="77777777" w:rsidR="00D402D4" w:rsidRDefault="00D402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CF7D9" w14:textId="77777777" w:rsidR="00942BCF" w:rsidRDefault="00942BCF" w:rsidP="00B31C5A">
      <w:pPr>
        <w:spacing w:after="0" w:line="240" w:lineRule="auto"/>
      </w:pPr>
      <w:r>
        <w:separator/>
      </w:r>
    </w:p>
  </w:footnote>
  <w:footnote w:type="continuationSeparator" w:id="0">
    <w:p w14:paraId="61D8608E" w14:textId="77777777" w:rsidR="00942BCF" w:rsidRDefault="00942BCF" w:rsidP="00B31C5A">
      <w:pPr>
        <w:spacing w:after="0" w:line="240" w:lineRule="auto"/>
      </w:pPr>
      <w:r>
        <w:continuationSeparator/>
      </w:r>
    </w:p>
  </w:footnote>
  <w:footnote w:type="continuationNotice" w:id="1">
    <w:p w14:paraId="3CDE39B9" w14:textId="77777777" w:rsidR="00942BCF" w:rsidRDefault="00942B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5C48C" w14:textId="77777777" w:rsidR="00D402D4" w:rsidRDefault="00D402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6901F" w14:textId="06C9D914" w:rsidR="00444E14" w:rsidRDefault="00444E14" w:rsidP="00F076C1">
    <w:pPr>
      <w:pStyle w:val="Header"/>
      <w:jc w:val="center"/>
    </w:pPr>
    <w:r>
      <w:rPr>
        <w:noProof/>
        <w:lang w:eastAsia="en-GB"/>
      </w:rPr>
      <w:drawing>
        <wp:inline distT="0" distB="0" distL="0" distR="0" wp14:anchorId="5FCC7475" wp14:editId="419C8AC4">
          <wp:extent cx="1569493" cy="686867"/>
          <wp:effectExtent l="0" t="0" r="0" b="0"/>
          <wp:docPr id="10" name="Picture 10" descr="South East London Integrated 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th East London Integrated Care Syst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835" cy="704522"/>
                  </a:xfrm>
                  <a:prstGeom prst="rect">
                    <a:avLst/>
                  </a:prstGeom>
                  <a:noFill/>
                  <a:ln>
                    <a:noFill/>
                  </a:ln>
                </pic:spPr>
              </pic:pic>
            </a:graphicData>
          </a:graphic>
        </wp:inline>
      </w:drawing>
    </w:r>
    <w:r>
      <w:t xml:space="preserve">                                      </w:t>
    </w:r>
    <w:r w:rsidR="00D402D4">
      <w:rPr>
        <w:noProof/>
        <w:lang w:eastAsia="en-GB"/>
      </w:rPr>
      <w:drawing>
        <wp:inline distT="0" distB="0" distL="0" distR="0" wp14:anchorId="08998F76" wp14:editId="06216861">
          <wp:extent cx="2166400" cy="681969"/>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66400" cy="681969"/>
                  </a:xfrm>
                  <a:prstGeom prst="rect">
                    <a:avLst/>
                  </a:prstGeom>
                  <a:noFill/>
                  <a:ln>
                    <a:noFill/>
                  </a:ln>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143E" w14:textId="77777777" w:rsidR="00D402D4" w:rsidRDefault="00D402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D032F"/>
    <w:multiLevelType w:val="hybridMultilevel"/>
    <w:tmpl w:val="AB3E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A6DB6"/>
    <w:multiLevelType w:val="hybridMultilevel"/>
    <w:tmpl w:val="5EBCE96A"/>
    <w:lvl w:ilvl="0" w:tplc="25EAC4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420106"/>
    <w:multiLevelType w:val="hybridMultilevel"/>
    <w:tmpl w:val="049E9AE2"/>
    <w:lvl w:ilvl="0" w:tplc="25EAC4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2943A5"/>
    <w:multiLevelType w:val="hybridMultilevel"/>
    <w:tmpl w:val="5F9425C6"/>
    <w:lvl w:ilvl="0" w:tplc="25EAC416">
      <w:numFmt w:val="bullet"/>
      <w:lvlText w:val="-"/>
      <w:lvlJc w:val="left"/>
      <w:pPr>
        <w:ind w:left="720" w:hanging="360"/>
      </w:pPr>
      <w:rPr>
        <w:rFonts w:ascii="Calibri" w:eastAsiaTheme="minorHAnsi" w:hAnsi="Calibri" w:cs="Calibri" w:hint="default"/>
      </w:rPr>
    </w:lvl>
    <w:lvl w:ilvl="1" w:tplc="70C0ED70">
      <w:numFmt w:val="bullet"/>
      <w:lvlText w:val="•"/>
      <w:lvlJc w:val="left"/>
      <w:pPr>
        <w:ind w:left="1440" w:hanging="360"/>
      </w:pPr>
      <w:rPr>
        <w:rFonts w:ascii="Calibri" w:eastAsia="Arial"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11895"/>
    <w:multiLevelType w:val="hybridMultilevel"/>
    <w:tmpl w:val="83780FF0"/>
    <w:lvl w:ilvl="0" w:tplc="25EAC4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C0366"/>
    <w:multiLevelType w:val="hybridMultilevel"/>
    <w:tmpl w:val="43FA42CA"/>
    <w:lvl w:ilvl="0" w:tplc="46DE2CCE">
      <w:numFmt w:val="bullet"/>
      <w:lvlText w:val="-"/>
      <w:lvlJc w:val="left"/>
      <w:pPr>
        <w:ind w:left="76" w:hanging="360"/>
      </w:pPr>
      <w:rPr>
        <w:rFonts w:ascii="Calibri" w:eastAsiaTheme="minorHAnsi" w:hAnsi="Calibri" w:cs="Calibr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6" w15:restartNumberingAfterBreak="0">
    <w:nsid w:val="278C5741"/>
    <w:multiLevelType w:val="hybridMultilevel"/>
    <w:tmpl w:val="3A2897AA"/>
    <w:lvl w:ilvl="0" w:tplc="25EAC4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3B2794"/>
    <w:multiLevelType w:val="hybridMultilevel"/>
    <w:tmpl w:val="EF008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1416F9"/>
    <w:multiLevelType w:val="multilevel"/>
    <w:tmpl w:val="1CD0B2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7CC14E5"/>
    <w:multiLevelType w:val="hybridMultilevel"/>
    <w:tmpl w:val="4986F7E0"/>
    <w:lvl w:ilvl="0" w:tplc="A0D4685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D43B67"/>
    <w:multiLevelType w:val="hybridMultilevel"/>
    <w:tmpl w:val="41642A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A0147B7"/>
    <w:multiLevelType w:val="hybridMultilevel"/>
    <w:tmpl w:val="3EACA96E"/>
    <w:lvl w:ilvl="0" w:tplc="25EAC4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217595"/>
    <w:multiLevelType w:val="multilevel"/>
    <w:tmpl w:val="1D2A1554"/>
    <w:lvl w:ilvl="0">
      <w:start w:val="1"/>
      <w:numFmt w:val="decimal"/>
      <w:lvlText w:val="%1."/>
      <w:lvlJc w:val="left"/>
      <w:pPr>
        <w:ind w:left="76" w:hanging="360"/>
      </w:pPr>
      <w:rPr>
        <w:rFonts w:hint="default"/>
      </w:rPr>
    </w:lvl>
    <w:lvl w:ilvl="1">
      <w:start w:val="1"/>
      <w:numFmt w:val="decimal"/>
      <w:isLgl/>
      <w:lvlText w:val="%1.%2."/>
      <w:lvlJc w:val="left"/>
      <w:pPr>
        <w:ind w:left="360" w:hanging="360"/>
      </w:pPr>
      <w:rPr>
        <w:rFonts w:hint="default"/>
        <w:b w:val="0"/>
        <w:sz w:val="22"/>
        <w:szCs w:val="22"/>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abstractNum w:abstractNumId="13" w15:restartNumberingAfterBreak="0">
    <w:nsid w:val="59D805E2"/>
    <w:multiLevelType w:val="hybridMultilevel"/>
    <w:tmpl w:val="D2E2AEA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6FE3208A"/>
    <w:multiLevelType w:val="hybridMultilevel"/>
    <w:tmpl w:val="F3EAF938"/>
    <w:lvl w:ilvl="0" w:tplc="25EAC41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9E24D9"/>
    <w:multiLevelType w:val="hybridMultilevel"/>
    <w:tmpl w:val="721404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9632852">
    <w:abstractNumId w:val="0"/>
  </w:num>
  <w:num w:numId="2" w16cid:durableId="255289599">
    <w:abstractNumId w:val="14"/>
  </w:num>
  <w:num w:numId="3" w16cid:durableId="1910144326">
    <w:abstractNumId w:val="4"/>
  </w:num>
  <w:num w:numId="4" w16cid:durableId="547183506">
    <w:abstractNumId w:val="5"/>
  </w:num>
  <w:num w:numId="5" w16cid:durableId="770203778">
    <w:abstractNumId w:val="10"/>
  </w:num>
  <w:num w:numId="6" w16cid:durableId="1259869339">
    <w:abstractNumId w:val="3"/>
  </w:num>
  <w:num w:numId="7" w16cid:durableId="1958170975">
    <w:abstractNumId w:val="13"/>
  </w:num>
  <w:num w:numId="8" w16cid:durableId="880285762">
    <w:abstractNumId w:val="9"/>
  </w:num>
  <w:num w:numId="9" w16cid:durableId="1317027091">
    <w:abstractNumId w:val="8"/>
  </w:num>
  <w:num w:numId="10" w16cid:durableId="7346212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39552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650596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19804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8046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632616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8315179">
    <w:abstractNumId w:val="12"/>
  </w:num>
  <w:num w:numId="17" w16cid:durableId="486868215">
    <w:abstractNumId w:val="7"/>
  </w:num>
  <w:num w:numId="18" w16cid:durableId="919295058">
    <w:abstractNumId w:val="6"/>
  </w:num>
  <w:num w:numId="19" w16cid:durableId="607544925">
    <w:abstractNumId w:val="15"/>
  </w:num>
  <w:num w:numId="20" w16cid:durableId="2007785491">
    <w:abstractNumId w:val="1"/>
  </w:num>
  <w:num w:numId="21" w16cid:durableId="2086412688">
    <w:abstractNumId w:val="11"/>
  </w:num>
  <w:num w:numId="22" w16cid:durableId="60315088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FAA"/>
    <w:rsid w:val="00000451"/>
    <w:rsid w:val="00001B14"/>
    <w:rsid w:val="00004A2B"/>
    <w:rsid w:val="0000546E"/>
    <w:rsid w:val="0000557E"/>
    <w:rsid w:val="000107A4"/>
    <w:rsid w:val="00010967"/>
    <w:rsid w:val="00015061"/>
    <w:rsid w:val="00017068"/>
    <w:rsid w:val="00027016"/>
    <w:rsid w:val="0002790E"/>
    <w:rsid w:val="000314D9"/>
    <w:rsid w:val="000320C8"/>
    <w:rsid w:val="000329AE"/>
    <w:rsid w:val="00034691"/>
    <w:rsid w:val="00034E4F"/>
    <w:rsid w:val="00037C73"/>
    <w:rsid w:val="00040046"/>
    <w:rsid w:val="000410DF"/>
    <w:rsid w:val="00043B59"/>
    <w:rsid w:val="00046220"/>
    <w:rsid w:val="00046986"/>
    <w:rsid w:val="00051D45"/>
    <w:rsid w:val="00052F36"/>
    <w:rsid w:val="000562D2"/>
    <w:rsid w:val="000661C5"/>
    <w:rsid w:val="000722C6"/>
    <w:rsid w:val="00072AB3"/>
    <w:rsid w:val="00073126"/>
    <w:rsid w:val="0007746E"/>
    <w:rsid w:val="00086770"/>
    <w:rsid w:val="0008703D"/>
    <w:rsid w:val="00090C5C"/>
    <w:rsid w:val="000964E3"/>
    <w:rsid w:val="00097C53"/>
    <w:rsid w:val="000A16A6"/>
    <w:rsid w:val="000A4E08"/>
    <w:rsid w:val="000A5254"/>
    <w:rsid w:val="000B0095"/>
    <w:rsid w:val="000B0F6D"/>
    <w:rsid w:val="000B6D8A"/>
    <w:rsid w:val="000B7989"/>
    <w:rsid w:val="000C2135"/>
    <w:rsid w:val="000C3A30"/>
    <w:rsid w:val="000D3FDA"/>
    <w:rsid w:val="000D56E3"/>
    <w:rsid w:val="000E11BC"/>
    <w:rsid w:val="000E1851"/>
    <w:rsid w:val="000E1B80"/>
    <w:rsid w:val="000E28D8"/>
    <w:rsid w:val="000E31F1"/>
    <w:rsid w:val="000E4490"/>
    <w:rsid w:val="000F19AC"/>
    <w:rsid w:val="000F1E9E"/>
    <w:rsid w:val="000F265D"/>
    <w:rsid w:val="000F36D1"/>
    <w:rsid w:val="000F4364"/>
    <w:rsid w:val="001004E1"/>
    <w:rsid w:val="001009A1"/>
    <w:rsid w:val="00101045"/>
    <w:rsid w:val="00101665"/>
    <w:rsid w:val="00101C6C"/>
    <w:rsid w:val="00104829"/>
    <w:rsid w:val="001048F5"/>
    <w:rsid w:val="00104DD3"/>
    <w:rsid w:val="00111224"/>
    <w:rsid w:val="001115DE"/>
    <w:rsid w:val="001146BF"/>
    <w:rsid w:val="001148CE"/>
    <w:rsid w:val="00114E2F"/>
    <w:rsid w:val="00114E59"/>
    <w:rsid w:val="00115A17"/>
    <w:rsid w:val="00116B91"/>
    <w:rsid w:val="00116F69"/>
    <w:rsid w:val="001205E3"/>
    <w:rsid w:val="00124221"/>
    <w:rsid w:val="0013037C"/>
    <w:rsid w:val="0013039B"/>
    <w:rsid w:val="001334D9"/>
    <w:rsid w:val="00140CD3"/>
    <w:rsid w:val="00141829"/>
    <w:rsid w:val="00142C05"/>
    <w:rsid w:val="00147246"/>
    <w:rsid w:val="00150533"/>
    <w:rsid w:val="0015131B"/>
    <w:rsid w:val="00151528"/>
    <w:rsid w:val="0015328C"/>
    <w:rsid w:val="0015348D"/>
    <w:rsid w:val="00154745"/>
    <w:rsid w:val="001552D7"/>
    <w:rsid w:val="00156B3D"/>
    <w:rsid w:val="00160C81"/>
    <w:rsid w:val="0016121D"/>
    <w:rsid w:val="00163F42"/>
    <w:rsid w:val="0016564D"/>
    <w:rsid w:val="001668BC"/>
    <w:rsid w:val="0016763F"/>
    <w:rsid w:val="00170BD2"/>
    <w:rsid w:val="0017199B"/>
    <w:rsid w:val="00171E5F"/>
    <w:rsid w:val="0017262F"/>
    <w:rsid w:val="00173691"/>
    <w:rsid w:val="00180506"/>
    <w:rsid w:val="00181092"/>
    <w:rsid w:val="0018110D"/>
    <w:rsid w:val="00182402"/>
    <w:rsid w:val="00183EDF"/>
    <w:rsid w:val="00190EC9"/>
    <w:rsid w:val="001939FE"/>
    <w:rsid w:val="00193CE1"/>
    <w:rsid w:val="00196320"/>
    <w:rsid w:val="001968F0"/>
    <w:rsid w:val="00196F24"/>
    <w:rsid w:val="001A19D1"/>
    <w:rsid w:val="001A59DF"/>
    <w:rsid w:val="001A6705"/>
    <w:rsid w:val="001B049A"/>
    <w:rsid w:val="001B0AF9"/>
    <w:rsid w:val="001B0DA8"/>
    <w:rsid w:val="001B1199"/>
    <w:rsid w:val="001B1E48"/>
    <w:rsid w:val="001B20A4"/>
    <w:rsid w:val="001B27A2"/>
    <w:rsid w:val="001C0DDE"/>
    <w:rsid w:val="001C1427"/>
    <w:rsid w:val="001C3F72"/>
    <w:rsid w:val="001C55F1"/>
    <w:rsid w:val="001C5E04"/>
    <w:rsid w:val="001C7D8C"/>
    <w:rsid w:val="001C7FAE"/>
    <w:rsid w:val="001E2392"/>
    <w:rsid w:val="001E6183"/>
    <w:rsid w:val="001E64A6"/>
    <w:rsid w:val="001E7155"/>
    <w:rsid w:val="001F0405"/>
    <w:rsid w:val="001F04B2"/>
    <w:rsid w:val="001F1D8C"/>
    <w:rsid w:val="001F5A6B"/>
    <w:rsid w:val="00204ACC"/>
    <w:rsid w:val="00211341"/>
    <w:rsid w:val="00211B9E"/>
    <w:rsid w:val="00214E3D"/>
    <w:rsid w:val="00225135"/>
    <w:rsid w:val="002257E8"/>
    <w:rsid w:val="002276E6"/>
    <w:rsid w:val="00227BB1"/>
    <w:rsid w:val="00232B1A"/>
    <w:rsid w:val="00233B24"/>
    <w:rsid w:val="00240EDC"/>
    <w:rsid w:val="0024122B"/>
    <w:rsid w:val="00243601"/>
    <w:rsid w:val="002439AD"/>
    <w:rsid w:val="00244AF9"/>
    <w:rsid w:val="0024584F"/>
    <w:rsid w:val="002530A7"/>
    <w:rsid w:val="00253C9E"/>
    <w:rsid w:val="00254791"/>
    <w:rsid w:val="0025543F"/>
    <w:rsid w:val="00261014"/>
    <w:rsid w:val="00264E84"/>
    <w:rsid w:val="002705C9"/>
    <w:rsid w:val="00270D6A"/>
    <w:rsid w:val="002721BF"/>
    <w:rsid w:val="00280E87"/>
    <w:rsid w:val="002844B6"/>
    <w:rsid w:val="002844D0"/>
    <w:rsid w:val="00285562"/>
    <w:rsid w:val="00286AAF"/>
    <w:rsid w:val="00290C6F"/>
    <w:rsid w:val="00290E3D"/>
    <w:rsid w:val="002913E5"/>
    <w:rsid w:val="00291FFE"/>
    <w:rsid w:val="00292770"/>
    <w:rsid w:val="00292B32"/>
    <w:rsid w:val="0029595C"/>
    <w:rsid w:val="00297DF8"/>
    <w:rsid w:val="002A2264"/>
    <w:rsid w:val="002A23C5"/>
    <w:rsid w:val="002A4D17"/>
    <w:rsid w:val="002A6992"/>
    <w:rsid w:val="002A6A8E"/>
    <w:rsid w:val="002B1A7A"/>
    <w:rsid w:val="002B1C64"/>
    <w:rsid w:val="002B1D32"/>
    <w:rsid w:val="002B4F36"/>
    <w:rsid w:val="002B69A9"/>
    <w:rsid w:val="002B748C"/>
    <w:rsid w:val="002B7893"/>
    <w:rsid w:val="002C2E67"/>
    <w:rsid w:val="002C522C"/>
    <w:rsid w:val="002D20FD"/>
    <w:rsid w:val="002D236D"/>
    <w:rsid w:val="002D3499"/>
    <w:rsid w:val="002D7494"/>
    <w:rsid w:val="002E460B"/>
    <w:rsid w:val="002E5401"/>
    <w:rsid w:val="002E65A5"/>
    <w:rsid w:val="002F150A"/>
    <w:rsid w:val="002F2657"/>
    <w:rsid w:val="002F314A"/>
    <w:rsid w:val="002F52C5"/>
    <w:rsid w:val="00300952"/>
    <w:rsid w:val="003044FC"/>
    <w:rsid w:val="00305779"/>
    <w:rsid w:val="0031087C"/>
    <w:rsid w:val="00315FBF"/>
    <w:rsid w:val="00316920"/>
    <w:rsid w:val="00323A66"/>
    <w:rsid w:val="00323DE2"/>
    <w:rsid w:val="0032403E"/>
    <w:rsid w:val="00326E8F"/>
    <w:rsid w:val="00332159"/>
    <w:rsid w:val="00334ABC"/>
    <w:rsid w:val="00335CB2"/>
    <w:rsid w:val="00341E2B"/>
    <w:rsid w:val="003423A9"/>
    <w:rsid w:val="00343199"/>
    <w:rsid w:val="0034541A"/>
    <w:rsid w:val="00345EEE"/>
    <w:rsid w:val="00345F61"/>
    <w:rsid w:val="00346B09"/>
    <w:rsid w:val="00352576"/>
    <w:rsid w:val="00352B61"/>
    <w:rsid w:val="0035359C"/>
    <w:rsid w:val="00354845"/>
    <w:rsid w:val="00357634"/>
    <w:rsid w:val="00363230"/>
    <w:rsid w:val="00363364"/>
    <w:rsid w:val="0036433C"/>
    <w:rsid w:val="003644C3"/>
    <w:rsid w:val="00366490"/>
    <w:rsid w:val="003667F2"/>
    <w:rsid w:val="00366F10"/>
    <w:rsid w:val="003672E3"/>
    <w:rsid w:val="00371AA6"/>
    <w:rsid w:val="003729B0"/>
    <w:rsid w:val="003771B9"/>
    <w:rsid w:val="003819BF"/>
    <w:rsid w:val="003822D0"/>
    <w:rsid w:val="00385938"/>
    <w:rsid w:val="003875ED"/>
    <w:rsid w:val="00390CD0"/>
    <w:rsid w:val="00392F30"/>
    <w:rsid w:val="00394B0A"/>
    <w:rsid w:val="003952A4"/>
    <w:rsid w:val="00396A28"/>
    <w:rsid w:val="00397D23"/>
    <w:rsid w:val="003A0B5C"/>
    <w:rsid w:val="003A1172"/>
    <w:rsid w:val="003A135E"/>
    <w:rsid w:val="003A1D0F"/>
    <w:rsid w:val="003A248E"/>
    <w:rsid w:val="003A3D7A"/>
    <w:rsid w:val="003A4621"/>
    <w:rsid w:val="003A6812"/>
    <w:rsid w:val="003A7586"/>
    <w:rsid w:val="003B13E4"/>
    <w:rsid w:val="003B30EB"/>
    <w:rsid w:val="003B3BFC"/>
    <w:rsid w:val="003B5311"/>
    <w:rsid w:val="003B71A6"/>
    <w:rsid w:val="003B77EA"/>
    <w:rsid w:val="003C1441"/>
    <w:rsid w:val="003C1E29"/>
    <w:rsid w:val="003C2750"/>
    <w:rsid w:val="003C2D45"/>
    <w:rsid w:val="003C3DEF"/>
    <w:rsid w:val="003C5368"/>
    <w:rsid w:val="003C679A"/>
    <w:rsid w:val="003D250C"/>
    <w:rsid w:val="003D4720"/>
    <w:rsid w:val="003D4917"/>
    <w:rsid w:val="003D5AC2"/>
    <w:rsid w:val="003D67A9"/>
    <w:rsid w:val="003D6CE7"/>
    <w:rsid w:val="003E2D49"/>
    <w:rsid w:val="003E2F64"/>
    <w:rsid w:val="003E361B"/>
    <w:rsid w:val="003E55EB"/>
    <w:rsid w:val="003E5B40"/>
    <w:rsid w:val="003E69A6"/>
    <w:rsid w:val="003E75B2"/>
    <w:rsid w:val="003F0043"/>
    <w:rsid w:val="003F01F0"/>
    <w:rsid w:val="003F07E1"/>
    <w:rsid w:val="003F0E01"/>
    <w:rsid w:val="003F1947"/>
    <w:rsid w:val="003F274E"/>
    <w:rsid w:val="003F5085"/>
    <w:rsid w:val="003F7CCC"/>
    <w:rsid w:val="00403A10"/>
    <w:rsid w:val="00404A03"/>
    <w:rsid w:val="00405E7B"/>
    <w:rsid w:val="00410CF5"/>
    <w:rsid w:val="004123DC"/>
    <w:rsid w:val="004124A7"/>
    <w:rsid w:val="00415D8A"/>
    <w:rsid w:val="0042071A"/>
    <w:rsid w:val="00420819"/>
    <w:rsid w:val="0042297D"/>
    <w:rsid w:val="0042348D"/>
    <w:rsid w:val="00430206"/>
    <w:rsid w:val="0043490A"/>
    <w:rsid w:val="004407DB"/>
    <w:rsid w:val="00441BA3"/>
    <w:rsid w:val="00442970"/>
    <w:rsid w:val="004430AF"/>
    <w:rsid w:val="004443C8"/>
    <w:rsid w:val="00444E14"/>
    <w:rsid w:val="00447CB6"/>
    <w:rsid w:val="004517E5"/>
    <w:rsid w:val="00451FF8"/>
    <w:rsid w:val="004535EE"/>
    <w:rsid w:val="00453756"/>
    <w:rsid w:val="00454B10"/>
    <w:rsid w:val="00456FF9"/>
    <w:rsid w:val="004624B3"/>
    <w:rsid w:val="00463F1C"/>
    <w:rsid w:val="00465C93"/>
    <w:rsid w:val="004719C5"/>
    <w:rsid w:val="004761AA"/>
    <w:rsid w:val="004845C2"/>
    <w:rsid w:val="0048530A"/>
    <w:rsid w:val="0049313F"/>
    <w:rsid w:val="00493F53"/>
    <w:rsid w:val="004961A5"/>
    <w:rsid w:val="00497463"/>
    <w:rsid w:val="004A04CC"/>
    <w:rsid w:val="004A419D"/>
    <w:rsid w:val="004A628C"/>
    <w:rsid w:val="004A77E3"/>
    <w:rsid w:val="004A7CBB"/>
    <w:rsid w:val="004B0AFC"/>
    <w:rsid w:val="004B1350"/>
    <w:rsid w:val="004B2A05"/>
    <w:rsid w:val="004B73A2"/>
    <w:rsid w:val="004C26B2"/>
    <w:rsid w:val="004C40BA"/>
    <w:rsid w:val="004C43F1"/>
    <w:rsid w:val="004C671C"/>
    <w:rsid w:val="004D24EF"/>
    <w:rsid w:val="004D2726"/>
    <w:rsid w:val="004D2FA1"/>
    <w:rsid w:val="004D3F58"/>
    <w:rsid w:val="004D6F40"/>
    <w:rsid w:val="004E1097"/>
    <w:rsid w:val="004E2E42"/>
    <w:rsid w:val="004E5AD8"/>
    <w:rsid w:val="004E5CE0"/>
    <w:rsid w:val="004F3169"/>
    <w:rsid w:val="004F31D7"/>
    <w:rsid w:val="004F48D0"/>
    <w:rsid w:val="004F6C65"/>
    <w:rsid w:val="004F755C"/>
    <w:rsid w:val="00500731"/>
    <w:rsid w:val="00501F98"/>
    <w:rsid w:val="00502872"/>
    <w:rsid w:val="00503EA1"/>
    <w:rsid w:val="00507296"/>
    <w:rsid w:val="0051321E"/>
    <w:rsid w:val="00515961"/>
    <w:rsid w:val="005161AA"/>
    <w:rsid w:val="00516B33"/>
    <w:rsid w:val="005179C6"/>
    <w:rsid w:val="00521237"/>
    <w:rsid w:val="0052656D"/>
    <w:rsid w:val="00526620"/>
    <w:rsid w:val="00534245"/>
    <w:rsid w:val="0054213A"/>
    <w:rsid w:val="00543068"/>
    <w:rsid w:val="00544E4C"/>
    <w:rsid w:val="00545538"/>
    <w:rsid w:val="00546B41"/>
    <w:rsid w:val="00546D65"/>
    <w:rsid w:val="0054792D"/>
    <w:rsid w:val="0055127F"/>
    <w:rsid w:val="00552200"/>
    <w:rsid w:val="00552D55"/>
    <w:rsid w:val="00553246"/>
    <w:rsid w:val="005538E6"/>
    <w:rsid w:val="0055694E"/>
    <w:rsid w:val="00561471"/>
    <w:rsid w:val="0056786E"/>
    <w:rsid w:val="00573395"/>
    <w:rsid w:val="005736D0"/>
    <w:rsid w:val="00574AE9"/>
    <w:rsid w:val="00575417"/>
    <w:rsid w:val="0057595C"/>
    <w:rsid w:val="00581CE6"/>
    <w:rsid w:val="00587929"/>
    <w:rsid w:val="00591FE0"/>
    <w:rsid w:val="0059231F"/>
    <w:rsid w:val="005A0269"/>
    <w:rsid w:val="005A15BD"/>
    <w:rsid w:val="005A4E34"/>
    <w:rsid w:val="005A5522"/>
    <w:rsid w:val="005A7056"/>
    <w:rsid w:val="005A79C1"/>
    <w:rsid w:val="005B0E8B"/>
    <w:rsid w:val="005B1AE8"/>
    <w:rsid w:val="005B34FF"/>
    <w:rsid w:val="005B3866"/>
    <w:rsid w:val="005B3936"/>
    <w:rsid w:val="005B43C6"/>
    <w:rsid w:val="005C221F"/>
    <w:rsid w:val="005C526E"/>
    <w:rsid w:val="005C5D34"/>
    <w:rsid w:val="005D05D4"/>
    <w:rsid w:val="005D2EE5"/>
    <w:rsid w:val="005D390C"/>
    <w:rsid w:val="005D5B39"/>
    <w:rsid w:val="005D6388"/>
    <w:rsid w:val="005D6758"/>
    <w:rsid w:val="005D7AAB"/>
    <w:rsid w:val="005E05E4"/>
    <w:rsid w:val="005E2A4B"/>
    <w:rsid w:val="005E52CF"/>
    <w:rsid w:val="005E6738"/>
    <w:rsid w:val="005F4043"/>
    <w:rsid w:val="005F4AFD"/>
    <w:rsid w:val="005F4BE7"/>
    <w:rsid w:val="005F6139"/>
    <w:rsid w:val="006023D9"/>
    <w:rsid w:val="00602A0F"/>
    <w:rsid w:val="00602ABB"/>
    <w:rsid w:val="00603B3B"/>
    <w:rsid w:val="00604ED2"/>
    <w:rsid w:val="00606D7C"/>
    <w:rsid w:val="00610130"/>
    <w:rsid w:val="006131BC"/>
    <w:rsid w:val="00614748"/>
    <w:rsid w:val="0061690B"/>
    <w:rsid w:val="00621BF2"/>
    <w:rsid w:val="006242D7"/>
    <w:rsid w:val="00624ECD"/>
    <w:rsid w:val="00630E25"/>
    <w:rsid w:val="00633E7D"/>
    <w:rsid w:val="006361DC"/>
    <w:rsid w:val="0063797A"/>
    <w:rsid w:val="0064081A"/>
    <w:rsid w:val="00642257"/>
    <w:rsid w:val="00643FC7"/>
    <w:rsid w:val="006441AE"/>
    <w:rsid w:val="0064543C"/>
    <w:rsid w:val="00645557"/>
    <w:rsid w:val="00646366"/>
    <w:rsid w:val="00650E37"/>
    <w:rsid w:val="006515AC"/>
    <w:rsid w:val="00651B52"/>
    <w:rsid w:val="00657045"/>
    <w:rsid w:val="00662701"/>
    <w:rsid w:val="006657E7"/>
    <w:rsid w:val="00665BC8"/>
    <w:rsid w:val="00667DE4"/>
    <w:rsid w:val="006707A9"/>
    <w:rsid w:val="00670B3A"/>
    <w:rsid w:val="006731B4"/>
    <w:rsid w:val="00677597"/>
    <w:rsid w:val="006806EF"/>
    <w:rsid w:val="00682259"/>
    <w:rsid w:val="0068385C"/>
    <w:rsid w:val="00686F3B"/>
    <w:rsid w:val="00691502"/>
    <w:rsid w:val="00693A72"/>
    <w:rsid w:val="00694753"/>
    <w:rsid w:val="00695365"/>
    <w:rsid w:val="00697144"/>
    <w:rsid w:val="006A4F0C"/>
    <w:rsid w:val="006B784E"/>
    <w:rsid w:val="006B78F7"/>
    <w:rsid w:val="006B7E4E"/>
    <w:rsid w:val="006B7F42"/>
    <w:rsid w:val="006C0919"/>
    <w:rsid w:val="006C1531"/>
    <w:rsid w:val="006C395D"/>
    <w:rsid w:val="006C5907"/>
    <w:rsid w:val="006C5B93"/>
    <w:rsid w:val="006C7529"/>
    <w:rsid w:val="006D0873"/>
    <w:rsid w:val="006D13B2"/>
    <w:rsid w:val="006D4C1F"/>
    <w:rsid w:val="006D721F"/>
    <w:rsid w:val="006E0631"/>
    <w:rsid w:val="006E0A81"/>
    <w:rsid w:val="006E0BD4"/>
    <w:rsid w:val="006E6213"/>
    <w:rsid w:val="006F0DDA"/>
    <w:rsid w:val="006F695E"/>
    <w:rsid w:val="006F77DA"/>
    <w:rsid w:val="00700123"/>
    <w:rsid w:val="00703CAD"/>
    <w:rsid w:val="0071204E"/>
    <w:rsid w:val="007124D8"/>
    <w:rsid w:val="00712522"/>
    <w:rsid w:val="0071475B"/>
    <w:rsid w:val="00714FE1"/>
    <w:rsid w:val="007208A1"/>
    <w:rsid w:val="00722AC5"/>
    <w:rsid w:val="00727386"/>
    <w:rsid w:val="007308E1"/>
    <w:rsid w:val="00735A13"/>
    <w:rsid w:val="0073633D"/>
    <w:rsid w:val="00743BEA"/>
    <w:rsid w:val="00745402"/>
    <w:rsid w:val="00750BE8"/>
    <w:rsid w:val="00750E6D"/>
    <w:rsid w:val="00750F96"/>
    <w:rsid w:val="00751821"/>
    <w:rsid w:val="0075306F"/>
    <w:rsid w:val="00753148"/>
    <w:rsid w:val="00753586"/>
    <w:rsid w:val="00754C99"/>
    <w:rsid w:val="00755403"/>
    <w:rsid w:val="00760069"/>
    <w:rsid w:val="00760C9C"/>
    <w:rsid w:val="0076338B"/>
    <w:rsid w:val="0077034C"/>
    <w:rsid w:val="00772B25"/>
    <w:rsid w:val="00774E68"/>
    <w:rsid w:val="00775538"/>
    <w:rsid w:val="007766FF"/>
    <w:rsid w:val="007815DD"/>
    <w:rsid w:val="007849C0"/>
    <w:rsid w:val="00792005"/>
    <w:rsid w:val="007955C1"/>
    <w:rsid w:val="007965D6"/>
    <w:rsid w:val="007A0AC6"/>
    <w:rsid w:val="007A31E2"/>
    <w:rsid w:val="007A6BAB"/>
    <w:rsid w:val="007A7DD7"/>
    <w:rsid w:val="007B1111"/>
    <w:rsid w:val="007B200E"/>
    <w:rsid w:val="007B6F0E"/>
    <w:rsid w:val="007B7432"/>
    <w:rsid w:val="007B77C2"/>
    <w:rsid w:val="007D251E"/>
    <w:rsid w:val="007D75A6"/>
    <w:rsid w:val="007E0B52"/>
    <w:rsid w:val="007E0F9F"/>
    <w:rsid w:val="007E24E5"/>
    <w:rsid w:val="007E3657"/>
    <w:rsid w:val="007E45DA"/>
    <w:rsid w:val="007F0789"/>
    <w:rsid w:val="007F1FAA"/>
    <w:rsid w:val="007F22FE"/>
    <w:rsid w:val="007F62F1"/>
    <w:rsid w:val="0080045D"/>
    <w:rsid w:val="0080364A"/>
    <w:rsid w:val="00803C76"/>
    <w:rsid w:val="0080501B"/>
    <w:rsid w:val="008059E8"/>
    <w:rsid w:val="00806354"/>
    <w:rsid w:val="00810216"/>
    <w:rsid w:val="0081460E"/>
    <w:rsid w:val="00817B11"/>
    <w:rsid w:val="00821A45"/>
    <w:rsid w:val="00823121"/>
    <w:rsid w:val="0082514C"/>
    <w:rsid w:val="00830619"/>
    <w:rsid w:val="0083492C"/>
    <w:rsid w:val="00835CB1"/>
    <w:rsid w:val="008378AE"/>
    <w:rsid w:val="00840799"/>
    <w:rsid w:val="00846D58"/>
    <w:rsid w:val="00851DAA"/>
    <w:rsid w:val="008571A1"/>
    <w:rsid w:val="00863AD5"/>
    <w:rsid w:val="00863E9A"/>
    <w:rsid w:val="00866908"/>
    <w:rsid w:val="00867128"/>
    <w:rsid w:val="0086722C"/>
    <w:rsid w:val="008701E4"/>
    <w:rsid w:val="008707B6"/>
    <w:rsid w:val="00871CCA"/>
    <w:rsid w:val="00872B78"/>
    <w:rsid w:val="00873EF7"/>
    <w:rsid w:val="00873F47"/>
    <w:rsid w:val="00880A51"/>
    <w:rsid w:val="00880BB6"/>
    <w:rsid w:val="008815BA"/>
    <w:rsid w:val="00886BCF"/>
    <w:rsid w:val="008871CE"/>
    <w:rsid w:val="0089179F"/>
    <w:rsid w:val="0089239E"/>
    <w:rsid w:val="00894BA2"/>
    <w:rsid w:val="00896D11"/>
    <w:rsid w:val="00897B75"/>
    <w:rsid w:val="008A1276"/>
    <w:rsid w:val="008A1857"/>
    <w:rsid w:val="008A445C"/>
    <w:rsid w:val="008B2C92"/>
    <w:rsid w:val="008B30C0"/>
    <w:rsid w:val="008B3689"/>
    <w:rsid w:val="008B5781"/>
    <w:rsid w:val="008B645B"/>
    <w:rsid w:val="008C0C78"/>
    <w:rsid w:val="008C22BE"/>
    <w:rsid w:val="008C2841"/>
    <w:rsid w:val="008D2636"/>
    <w:rsid w:val="008E1A98"/>
    <w:rsid w:val="008E502F"/>
    <w:rsid w:val="008E77F9"/>
    <w:rsid w:val="008E7BDF"/>
    <w:rsid w:val="00900E08"/>
    <w:rsid w:val="00903A40"/>
    <w:rsid w:val="0090753F"/>
    <w:rsid w:val="00907BC4"/>
    <w:rsid w:val="00912C0C"/>
    <w:rsid w:val="00912C11"/>
    <w:rsid w:val="00913406"/>
    <w:rsid w:val="00916D78"/>
    <w:rsid w:val="0092008D"/>
    <w:rsid w:val="00920294"/>
    <w:rsid w:val="00920587"/>
    <w:rsid w:val="00922043"/>
    <w:rsid w:val="00922B72"/>
    <w:rsid w:val="00922E04"/>
    <w:rsid w:val="0092378C"/>
    <w:rsid w:val="00926283"/>
    <w:rsid w:val="00927646"/>
    <w:rsid w:val="0093461E"/>
    <w:rsid w:val="00934FE5"/>
    <w:rsid w:val="00936BF8"/>
    <w:rsid w:val="00937845"/>
    <w:rsid w:val="0094069F"/>
    <w:rsid w:val="00941247"/>
    <w:rsid w:val="009420FC"/>
    <w:rsid w:val="00942BCF"/>
    <w:rsid w:val="00952B0C"/>
    <w:rsid w:val="00952BE5"/>
    <w:rsid w:val="00962066"/>
    <w:rsid w:val="00963073"/>
    <w:rsid w:val="009664DD"/>
    <w:rsid w:val="0097008F"/>
    <w:rsid w:val="00970B63"/>
    <w:rsid w:val="00971491"/>
    <w:rsid w:val="0097179A"/>
    <w:rsid w:val="009734E5"/>
    <w:rsid w:val="00973653"/>
    <w:rsid w:val="00974894"/>
    <w:rsid w:val="00981D56"/>
    <w:rsid w:val="00993339"/>
    <w:rsid w:val="00994F0D"/>
    <w:rsid w:val="009A1D6C"/>
    <w:rsid w:val="009A2141"/>
    <w:rsid w:val="009A242D"/>
    <w:rsid w:val="009A7C51"/>
    <w:rsid w:val="009B080A"/>
    <w:rsid w:val="009B54CF"/>
    <w:rsid w:val="009B552D"/>
    <w:rsid w:val="009C1076"/>
    <w:rsid w:val="009C435B"/>
    <w:rsid w:val="009C5F3C"/>
    <w:rsid w:val="009C6D06"/>
    <w:rsid w:val="009D1728"/>
    <w:rsid w:val="009D36A7"/>
    <w:rsid w:val="009D5B51"/>
    <w:rsid w:val="009E1A91"/>
    <w:rsid w:val="009F0B81"/>
    <w:rsid w:val="009F60AB"/>
    <w:rsid w:val="009F6A6D"/>
    <w:rsid w:val="009F710F"/>
    <w:rsid w:val="009F77C3"/>
    <w:rsid w:val="00A00B9D"/>
    <w:rsid w:val="00A0216E"/>
    <w:rsid w:val="00A02980"/>
    <w:rsid w:val="00A060C2"/>
    <w:rsid w:val="00A06E31"/>
    <w:rsid w:val="00A073B3"/>
    <w:rsid w:val="00A14F5F"/>
    <w:rsid w:val="00A16A25"/>
    <w:rsid w:val="00A17C1D"/>
    <w:rsid w:val="00A21669"/>
    <w:rsid w:val="00A24B8E"/>
    <w:rsid w:val="00A25C2A"/>
    <w:rsid w:val="00A26392"/>
    <w:rsid w:val="00A265BB"/>
    <w:rsid w:val="00A31264"/>
    <w:rsid w:val="00A31486"/>
    <w:rsid w:val="00A32822"/>
    <w:rsid w:val="00A35F4A"/>
    <w:rsid w:val="00A36E3F"/>
    <w:rsid w:val="00A37F72"/>
    <w:rsid w:val="00A4051B"/>
    <w:rsid w:val="00A4215F"/>
    <w:rsid w:val="00A44B15"/>
    <w:rsid w:val="00A45540"/>
    <w:rsid w:val="00A505B1"/>
    <w:rsid w:val="00A507EE"/>
    <w:rsid w:val="00A519FB"/>
    <w:rsid w:val="00A538B9"/>
    <w:rsid w:val="00A53CEF"/>
    <w:rsid w:val="00A57102"/>
    <w:rsid w:val="00A60A33"/>
    <w:rsid w:val="00A6189F"/>
    <w:rsid w:val="00A62512"/>
    <w:rsid w:val="00A62629"/>
    <w:rsid w:val="00A64479"/>
    <w:rsid w:val="00A67BEF"/>
    <w:rsid w:val="00A71D2A"/>
    <w:rsid w:val="00A8045B"/>
    <w:rsid w:val="00A83D37"/>
    <w:rsid w:val="00A869C0"/>
    <w:rsid w:val="00A8736B"/>
    <w:rsid w:val="00A87875"/>
    <w:rsid w:val="00A9030A"/>
    <w:rsid w:val="00A95AC6"/>
    <w:rsid w:val="00AA0A2C"/>
    <w:rsid w:val="00AA1C9F"/>
    <w:rsid w:val="00AA2425"/>
    <w:rsid w:val="00AA3768"/>
    <w:rsid w:val="00AA4452"/>
    <w:rsid w:val="00AA589F"/>
    <w:rsid w:val="00AA60A4"/>
    <w:rsid w:val="00AB17EF"/>
    <w:rsid w:val="00AB187C"/>
    <w:rsid w:val="00AB3923"/>
    <w:rsid w:val="00AB6358"/>
    <w:rsid w:val="00AC0462"/>
    <w:rsid w:val="00AC0914"/>
    <w:rsid w:val="00AC542B"/>
    <w:rsid w:val="00AD5936"/>
    <w:rsid w:val="00AD7D74"/>
    <w:rsid w:val="00AE1822"/>
    <w:rsid w:val="00AE27AE"/>
    <w:rsid w:val="00AE50B5"/>
    <w:rsid w:val="00AE711A"/>
    <w:rsid w:val="00AF08B9"/>
    <w:rsid w:val="00AF177C"/>
    <w:rsid w:val="00AF2C56"/>
    <w:rsid w:val="00AF359E"/>
    <w:rsid w:val="00AF6D3E"/>
    <w:rsid w:val="00AF7026"/>
    <w:rsid w:val="00B023EA"/>
    <w:rsid w:val="00B039AD"/>
    <w:rsid w:val="00B03D80"/>
    <w:rsid w:val="00B073C1"/>
    <w:rsid w:val="00B12C6D"/>
    <w:rsid w:val="00B14339"/>
    <w:rsid w:val="00B14C2F"/>
    <w:rsid w:val="00B24DD5"/>
    <w:rsid w:val="00B27492"/>
    <w:rsid w:val="00B31C5A"/>
    <w:rsid w:val="00B3350E"/>
    <w:rsid w:val="00B34641"/>
    <w:rsid w:val="00B349FE"/>
    <w:rsid w:val="00B45826"/>
    <w:rsid w:val="00B47776"/>
    <w:rsid w:val="00B52CD0"/>
    <w:rsid w:val="00B534C4"/>
    <w:rsid w:val="00B5570A"/>
    <w:rsid w:val="00B609CC"/>
    <w:rsid w:val="00B677FE"/>
    <w:rsid w:val="00B67BF2"/>
    <w:rsid w:val="00B67D8F"/>
    <w:rsid w:val="00B72AF0"/>
    <w:rsid w:val="00B74558"/>
    <w:rsid w:val="00B746EB"/>
    <w:rsid w:val="00B75FC3"/>
    <w:rsid w:val="00B76049"/>
    <w:rsid w:val="00B8198F"/>
    <w:rsid w:val="00B8265D"/>
    <w:rsid w:val="00B83343"/>
    <w:rsid w:val="00B86D8B"/>
    <w:rsid w:val="00B8766B"/>
    <w:rsid w:val="00B91668"/>
    <w:rsid w:val="00B91C97"/>
    <w:rsid w:val="00B92976"/>
    <w:rsid w:val="00B93FF0"/>
    <w:rsid w:val="00B9403D"/>
    <w:rsid w:val="00B95B8B"/>
    <w:rsid w:val="00BA1CA4"/>
    <w:rsid w:val="00BA4E5F"/>
    <w:rsid w:val="00BA4E62"/>
    <w:rsid w:val="00BA5186"/>
    <w:rsid w:val="00BB3816"/>
    <w:rsid w:val="00BC3188"/>
    <w:rsid w:val="00BC3197"/>
    <w:rsid w:val="00BD2DD8"/>
    <w:rsid w:val="00BD3B91"/>
    <w:rsid w:val="00BD4E9A"/>
    <w:rsid w:val="00BD7ED9"/>
    <w:rsid w:val="00BE493D"/>
    <w:rsid w:val="00BF0E24"/>
    <w:rsid w:val="00BF2DEF"/>
    <w:rsid w:val="00BF6BA8"/>
    <w:rsid w:val="00BF73E6"/>
    <w:rsid w:val="00C01B91"/>
    <w:rsid w:val="00C01CAF"/>
    <w:rsid w:val="00C02116"/>
    <w:rsid w:val="00C041CB"/>
    <w:rsid w:val="00C0519A"/>
    <w:rsid w:val="00C144A3"/>
    <w:rsid w:val="00C16991"/>
    <w:rsid w:val="00C16DDB"/>
    <w:rsid w:val="00C205FA"/>
    <w:rsid w:val="00C211F4"/>
    <w:rsid w:val="00C218EF"/>
    <w:rsid w:val="00C22EC6"/>
    <w:rsid w:val="00C261A5"/>
    <w:rsid w:val="00C30C61"/>
    <w:rsid w:val="00C31015"/>
    <w:rsid w:val="00C323A7"/>
    <w:rsid w:val="00C36FA2"/>
    <w:rsid w:val="00C42786"/>
    <w:rsid w:val="00C43EC0"/>
    <w:rsid w:val="00C47D83"/>
    <w:rsid w:val="00C53009"/>
    <w:rsid w:val="00C54BB4"/>
    <w:rsid w:val="00C622C8"/>
    <w:rsid w:val="00C635D2"/>
    <w:rsid w:val="00C66E81"/>
    <w:rsid w:val="00C67E89"/>
    <w:rsid w:val="00C72A3C"/>
    <w:rsid w:val="00C73808"/>
    <w:rsid w:val="00C73A0F"/>
    <w:rsid w:val="00C74C72"/>
    <w:rsid w:val="00C7720F"/>
    <w:rsid w:val="00C774F1"/>
    <w:rsid w:val="00C80225"/>
    <w:rsid w:val="00C80AA0"/>
    <w:rsid w:val="00C8215B"/>
    <w:rsid w:val="00C90A93"/>
    <w:rsid w:val="00C91CBD"/>
    <w:rsid w:val="00C92A3D"/>
    <w:rsid w:val="00C93B30"/>
    <w:rsid w:val="00C9573A"/>
    <w:rsid w:val="00C95D22"/>
    <w:rsid w:val="00C96B67"/>
    <w:rsid w:val="00C97D3E"/>
    <w:rsid w:val="00CA1D56"/>
    <w:rsid w:val="00CA46B4"/>
    <w:rsid w:val="00CA6094"/>
    <w:rsid w:val="00CB0177"/>
    <w:rsid w:val="00CB1F58"/>
    <w:rsid w:val="00CB40C7"/>
    <w:rsid w:val="00CB521D"/>
    <w:rsid w:val="00CB625F"/>
    <w:rsid w:val="00CC0BAF"/>
    <w:rsid w:val="00CD09E8"/>
    <w:rsid w:val="00CD1652"/>
    <w:rsid w:val="00CD2A78"/>
    <w:rsid w:val="00CD6A32"/>
    <w:rsid w:val="00CD7FEE"/>
    <w:rsid w:val="00CE051C"/>
    <w:rsid w:val="00CE1257"/>
    <w:rsid w:val="00CE1681"/>
    <w:rsid w:val="00CE2E5C"/>
    <w:rsid w:val="00CE4498"/>
    <w:rsid w:val="00CE4859"/>
    <w:rsid w:val="00CE7641"/>
    <w:rsid w:val="00CF0981"/>
    <w:rsid w:val="00CF3485"/>
    <w:rsid w:val="00CF65D6"/>
    <w:rsid w:val="00D014FA"/>
    <w:rsid w:val="00D01ACF"/>
    <w:rsid w:val="00D03B44"/>
    <w:rsid w:val="00D0758D"/>
    <w:rsid w:val="00D13A2A"/>
    <w:rsid w:val="00D15F1D"/>
    <w:rsid w:val="00D224A9"/>
    <w:rsid w:val="00D23086"/>
    <w:rsid w:val="00D24854"/>
    <w:rsid w:val="00D3055F"/>
    <w:rsid w:val="00D33B58"/>
    <w:rsid w:val="00D402D4"/>
    <w:rsid w:val="00D4075A"/>
    <w:rsid w:val="00D40B38"/>
    <w:rsid w:val="00D41393"/>
    <w:rsid w:val="00D4513F"/>
    <w:rsid w:val="00D45E48"/>
    <w:rsid w:val="00D47C97"/>
    <w:rsid w:val="00D508C7"/>
    <w:rsid w:val="00D50BE8"/>
    <w:rsid w:val="00D53B6B"/>
    <w:rsid w:val="00D54879"/>
    <w:rsid w:val="00D56C19"/>
    <w:rsid w:val="00D571C0"/>
    <w:rsid w:val="00D630C7"/>
    <w:rsid w:val="00D64192"/>
    <w:rsid w:val="00D64F7F"/>
    <w:rsid w:val="00D702AE"/>
    <w:rsid w:val="00D7791D"/>
    <w:rsid w:val="00D802A5"/>
    <w:rsid w:val="00D80A6F"/>
    <w:rsid w:val="00D8158C"/>
    <w:rsid w:val="00D84BA7"/>
    <w:rsid w:val="00D865DF"/>
    <w:rsid w:val="00D8799E"/>
    <w:rsid w:val="00D903B8"/>
    <w:rsid w:val="00D91821"/>
    <w:rsid w:val="00D931F2"/>
    <w:rsid w:val="00D965C1"/>
    <w:rsid w:val="00DA07B1"/>
    <w:rsid w:val="00DA1863"/>
    <w:rsid w:val="00DA38C8"/>
    <w:rsid w:val="00DA405B"/>
    <w:rsid w:val="00DA62CF"/>
    <w:rsid w:val="00DA739E"/>
    <w:rsid w:val="00DB0AEA"/>
    <w:rsid w:val="00DB6911"/>
    <w:rsid w:val="00DB6CEF"/>
    <w:rsid w:val="00DB7D51"/>
    <w:rsid w:val="00DC7333"/>
    <w:rsid w:val="00DD43EC"/>
    <w:rsid w:val="00DD605B"/>
    <w:rsid w:val="00DE2994"/>
    <w:rsid w:val="00DE447C"/>
    <w:rsid w:val="00DE65DD"/>
    <w:rsid w:val="00DF0CCC"/>
    <w:rsid w:val="00DF1827"/>
    <w:rsid w:val="00DF509E"/>
    <w:rsid w:val="00E00249"/>
    <w:rsid w:val="00E0622D"/>
    <w:rsid w:val="00E068B1"/>
    <w:rsid w:val="00E1051C"/>
    <w:rsid w:val="00E14B75"/>
    <w:rsid w:val="00E160DC"/>
    <w:rsid w:val="00E16506"/>
    <w:rsid w:val="00E20436"/>
    <w:rsid w:val="00E223A8"/>
    <w:rsid w:val="00E23336"/>
    <w:rsid w:val="00E23BA8"/>
    <w:rsid w:val="00E24AAF"/>
    <w:rsid w:val="00E27EEA"/>
    <w:rsid w:val="00E31788"/>
    <w:rsid w:val="00E32D26"/>
    <w:rsid w:val="00E33C62"/>
    <w:rsid w:val="00E33DE7"/>
    <w:rsid w:val="00E34063"/>
    <w:rsid w:val="00E343EF"/>
    <w:rsid w:val="00E37978"/>
    <w:rsid w:val="00E40B69"/>
    <w:rsid w:val="00E449F9"/>
    <w:rsid w:val="00E46C10"/>
    <w:rsid w:val="00E50ADE"/>
    <w:rsid w:val="00E52662"/>
    <w:rsid w:val="00E562FF"/>
    <w:rsid w:val="00E57EF7"/>
    <w:rsid w:val="00E616D3"/>
    <w:rsid w:val="00E63940"/>
    <w:rsid w:val="00E65819"/>
    <w:rsid w:val="00E71A2D"/>
    <w:rsid w:val="00E71FAE"/>
    <w:rsid w:val="00E72C41"/>
    <w:rsid w:val="00E77C9D"/>
    <w:rsid w:val="00E80216"/>
    <w:rsid w:val="00E8083E"/>
    <w:rsid w:val="00E8104C"/>
    <w:rsid w:val="00E857C5"/>
    <w:rsid w:val="00E87653"/>
    <w:rsid w:val="00E90834"/>
    <w:rsid w:val="00E90AE7"/>
    <w:rsid w:val="00E9385E"/>
    <w:rsid w:val="00E9768E"/>
    <w:rsid w:val="00EA0641"/>
    <w:rsid w:val="00EA35A1"/>
    <w:rsid w:val="00EA5BF0"/>
    <w:rsid w:val="00EB6182"/>
    <w:rsid w:val="00EB7802"/>
    <w:rsid w:val="00EB7A1C"/>
    <w:rsid w:val="00EC2152"/>
    <w:rsid w:val="00EC46D9"/>
    <w:rsid w:val="00EC5121"/>
    <w:rsid w:val="00EC666D"/>
    <w:rsid w:val="00EC7A1C"/>
    <w:rsid w:val="00ED0410"/>
    <w:rsid w:val="00ED2EEE"/>
    <w:rsid w:val="00ED3DD3"/>
    <w:rsid w:val="00EE147F"/>
    <w:rsid w:val="00EE79C9"/>
    <w:rsid w:val="00EF5451"/>
    <w:rsid w:val="00EF5CCF"/>
    <w:rsid w:val="00EF68EB"/>
    <w:rsid w:val="00EF7EB5"/>
    <w:rsid w:val="00F00F1F"/>
    <w:rsid w:val="00F04556"/>
    <w:rsid w:val="00F04A24"/>
    <w:rsid w:val="00F076C1"/>
    <w:rsid w:val="00F11D5B"/>
    <w:rsid w:val="00F12CB7"/>
    <w:rsid w:val="00F1379F"/>
    <w:rsid w:val="00F15EF3"/>
    <w:rsid w:val="00F17175"/>
    <w:rsid w:val="00F21F27"/>
    <w:rsid w:val="00F242D5"/>
    <w:rsid w:val="00F25373"/>
    <w:rsid w:val="00F31811"/>
    <w:rsid w:val="00F3229B"/>
    <w:rsid w:val="00F326AB"/>
    <w:rsid w:val="00F36706"/>
    <w:rsid w:val="00F375F1"/>
    <w:rsid w:val="00F4049B"/>
    <w:rsid w:val="00F40604"/>
    <w:rsid w:val="00F42BFC"/>
    <w:rsid w:val="00F464A7"/>
    <w:rsid w:val="00F512AE"/>
    <w:rsid w:val="00F52004"/>
    <w:rsid w:val="00F527F3"/>
    <w:rsid w:val="00F53108"/>
    <w:rsid w:val="00F5474A"/>
    <w:rsid w:val="00F54BBA"/>
    <w:rsid w:val="00F55E03"/>
    <w:rsid w:val="00F56734"/>
    <w:rsid w:val="00F60EDF"/>
    <w:rsid w:val="00F64B10"/>
    <w:rsid w:val="00F66091"/>
    <w:rsid w:val="00F7520C"/>
    <w:rsid w:val="00F75724"/>
    <w:rsid w:val="00F77249"/>
    <w:rsid w:val="00F77978"/>
    <w:rsid w:val="00F81500"/>
    <w:rsid w:val="00F815ED"/>
    <w:rsid w:val="00F8194F"/>
    <w:rsid w:val="00F828D9"/>
    <w:rsid w:val="00F828EC"/>
    <w:rsid w:val="00F82DA9"/>
    <w:rsid w:val="00F85A74"/>
    <w:rsid w:val="00F87410"/>
    <w:rsid w:val="00F87477"/>
    <w:rsid w:val="00F94B63"/>
    <w:rsid w:val="00FA26D2"/>
    <w:rsid w:val="00FA362C"/>
    <w:rsid w:val="00FA52F1"/>
    <w:rsid w:val="00FA6606"/>
    <w:rsid w:val="00FA7DF2"/>
    <w:rsid w:val="00FB5427"/>
    <w:rsid w:val="00FB54DE"/>
    <w:rsid w:val="00FC141F"/>
    <w:rsid w:val="00FC282A"/>
    <w:rsid w:val="00FC2C4E"/>
    <w:rsid w:val="00FC2F9F"/>
    <w:rsid w:val="00FC3B65"/>
    <w:rsid w:val="00FC6D1D"/>
    <w:rsid w:val="00FD0CC4"/>
    <w:rsid w:val="00FD203E"/>
    <w:rsid w:val="00FD7584"/>
    <w:rsid w:val="00FD7DF4"/>
    <w:rsid w:val="00FD7FAC"/>
    <w:rsid w:val="00FE07A9"/>
    <w:rsid w:val="00FE6E92"/>
    <w:rsid w:val="00FF2176"/>
    <w:rsid w:val="00FF2838"/>
    <w:rsid w:val="00FF2EBC"/>
    <w:rsid w:val="00FF436A"/>
    <w:rsid w:val="00FF49A2"/>
    <w:rsid w:val="00FF49C7"/>
    <w:rsid w:val="00FF65E7"/>
    <w:rsid w:val="00FF6700"/>
    <w:rsid w:val="00FF71AC"/>
    <w:rsid w:val="0D0EDECB"/>
    <w:rsid w:val="0F7B764F"/>
    <w:rsid w:val="1C2DD235"/>
    <w:rsid w:val="2053E040"/>
    <w:rsid w:val="36EFAFC7"/>
    <w:rsid w:val="39756537"/>
    <w:rsid w:val="4A7F4BF4"/>
    <w:rsid w:val="649FD160"/>
    <w:rsid w:val="702F199A"/>
    <w:rsid w:val="70E3F427"/>
    <w:rsid w:val="76D0CE4B"/>
    <w:rsid w:val="787AB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5E6FF3F"/>
  <w15:docId w15:val="{8E389170-EA3A-47D5-A06A-AE4316B05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57"/>
    <w:rPr>
      <w:rFonts w:ascii="Arial" w:hAnsi="Arial"/>
    </w:rPr>
  </w:style>
  <w:style w:type="paragraph" w:styleId="Heading1">
    <w:name w:val="heading 1"/>
    <w:basedOn w:val="Normal"/>
    <w:next w:val="Normal"/>
    <w:link w:val="Heading1Char"/>
    <w:uiPriority w:val="9"/>
    <w:qFormat/>
    <w:rsid w:val="005179C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5557"/>
    <w:pPr>
      <w:keepNext/>
      <w:keepLines/>
      <w:spacing w:before="80" w:after="0"/>
      <w:outlineLvl w:val="1"/>
    </w:pPr>
    <w:rPr>
      <w:rFonts w:eastAsiaTheme="majorEastAsia" w:cstheme="majorBidi"/>
      <w:bCs/>
      <w:color w:val="4F81BD" w:themeColor="accent1"/>
      <w:sz w:val="28"/>
      <w:szCs w:val="26"/>
    </w:rPr>
  </w:style>
  <w:style w:type="paragraph" w:styleId="Heading3">
    <w:name w:val="heading 3"/>
    <w:basedOn w:val="Normal"/>
    <w:next w:val="Normal"/>
    <w:link w:val="Heading3Char"/>
    <w:uiPriority w:val="9"/>
    <w:unhideWhenUsed/>
    <w:qFormat/>
    <w:rsid w:val="00645557"/>
    <w:pPr>
      <w:keepNext/>
      <w:keepLines/>
      <w:spacing w:before="200" w:after="0"/>
      <w:outlineLvl w:val="2"/>
    </w:pPr>
    <w:rPr>
      <w:rFonts w:eastAsiaTheme="majorEastAsia" w:cstheme="majorBidi"/>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1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179C6"/>
    <w:rPr>
      <w:rFonts w:ascii="Arial" w:eastAsiaTheme="majorEastAsia" w:hAnsi="Arial" w:cstheme="majorBidi"/>
      <w:b/>
      <w:bCs/>
      <w:color w:val="365F91" w:themeColor="accent1" w:themeShade="BF"/>
      <w:sz w:val="28"/>
      <w:szCs w:val="28"/>
    </w:rPr>
  </w:style>
  <w:style w:type="paragraph" w:styleId="TOCHeading">
    <w:name w:val="TOC Heading"/>
    <w:basedOn w:val="Heading1"/>
    <w:next w:val="Normal"/>
    <w:uiPriority w:val="39"/>
    <w:unhideWhenUsed/>
    <w:qFormat/>
    <w:rsid w:val="007F1FAA"/>
    <w:pPr>
      <w:outlineLvl w:val="9"/>
    </w:pPr>
    <w:rPr>
      <w:lang w:val="en-US" w:eastAsia="ja-JP"/>
    </w:rPr>
  </w:style>
  <w:style w:type="paragraph" w:styleId="TOC2">
    <w:name w:val="toc 2"/>
    <w:basedOn w:val="Normal"/>
    <w:next w:val="Normal"/>
    <w:autoRedefine/>
    <w:uiPriority w:val="39"/>
    <w:unhideWhenUsed/>
    <w:qFormat/>
    <w:rsid w:val="007F1FAA"/>
    <w:pPr>
      <w:spacing w:after="100"/>
      <w:ind w:left="220"/>
    </w:pPr>
  </w:style>
  <w:style w:type="character" w:styleId="Hyperlink">
    <w:name w:val="Hyperlink"/>
    <w:basedOn w:val="DefaultParagraphFont"/>
    <w:uiPriority w:val="99"/>
    <w:unhideWhenUsed/>
    <w:rsid w:val="007F1FAA"/>
    <w:rPr>
      <w:color w:val="0000FF" w:themeColor="hyperlink"/>
      <w:u w:val="single"/>
    </w:rPr>
  </w:style>
  <w:style w:type="paragraph" w:styleId="BalloonText">
    <w:name w:val="Balloon Text"/>
    <w:basedOn w:val="Normal"/>
    <w:link w:val="BalloonTextChar"/>
    <w:uiPriority w:val="99"/>
    <w:semiHidden/>
    <w:unhideWhenUsed/>
    <w:rsid w:val="007F1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FAA"/>
    <w:rPr>
      <w:rFonts w:ascii="Tahoma" w:hAnsi="Tahoma" w:cs="Tahoma"/>
      <w:sz w:val="16"/>
      <w:szCs w:val="16"/>
    </w:rPr>
  </w:style>
  <w:style w:type="paragraph" w:styleId="NoSpacing">
    <w:name w:val="No Spacing"/>
    <w:uiPriority w:val="1"/>
    <w:qFormat/>
    <w:rsid w:val="002E65A5"/>
    <w:pPr>
      <w:spacing w:after="0" w:line="240" w:lineRule="auto"/>
    </w:pPr>
  </w:style>
  <w:style w:type="paragraph" w:styleId="TOC1">
    <w:name w:val="toc 1"/>
    <w:basedOn w:val="Normal"/>
    <w:next w:val="Normal"/>
    <w:autoRedefine/>
    <w:uiPriority w:val="39"/>
    <w:unhideWhenUsed/>
    <w:qFormat/>
    <w:rsid w:val="00F076C1"/>
    <w:pPr>
      <w:tabs>
        <w:tab w:val="left" w:pos="440"/>
        <w:tab w:val="right" w:leader="dot" w:pos="9016"/>
      </w:tabs>
      <w:spacing w:after="0"/>
    </w:pPr>
  </w:style>
  <w:style w:type="character" w:customStyle="1" w:styleId="Heading2Char">
    <w:name w:val="Heading 2 Char"/>
    <w:basedOn w:val="DefaultParagraphFont"/>
    <w:link w:val="Heading2"/>
    <w:uiPriority w:val="9"/>
    <w:rsid w:val="00645557"/>
    <w:rPr>
      <w:rFonts w:ascii="Arial" w:eastAsiaTheme="majorEastAsia" w:hAnsi="Arial" w:cstheme="majorBidi"/>
      <w:bCs/>
      <w:color w:val="4F81BD" w:themeColor="accent1"/>
      <w:sz w:val="28"/>
      <w:szCs w:val="26"/>
    </w:rPr>
  </w:style>
  <w:style w:type="paragraph" w:styleId="TOC3">
    <w:name w:val="toc 3"/>
    <w:basedOn w:val="Normal"/>
    <w:next w:val="Normal"/>
    <w:autoRedefine/>
    <w:uiPriority w:val="39"/>
    <w:unhideWhenUsed/>
    <w:qFormat/>
    <w:rsid w:val="0083492C"/>
    <w:pPr>
      <w:spacing w:after="100"/>
      <w:ind w:left="440"/>
    </w:pPr>
    <w:rPr>
      <w:rFonts w:eastAsiaTheme="minorEastAsia"/>
      <w:lang w:val="en-US" w:eastAsia="ja-JP"/>
    </w:rPr>
  </w:style>
  <w:style w:type="character" w:customStyle="1" w:styleId="Heading3Char">
    <w:name w:val="Heading 3 Char"/>
    <w:basedOn w:val="DefaultParagraphFont"/>
    <w:link w:val="Heading3"/>
    <w:uiPriority w:val="9"/>
    <w:rsid w:val="00645557"/>
    <w:rPr>
      <w:rFonts w:ascii="Arial" w:eastAsiaTheme="majorEastAsia" w:hAnsi="Arial" w:cstheme="majorBidi"/>
      <w:bCs/>
      <w:color w:val="4F81BD" w:themeColor="accent1"/>
    </w:rPr>
  </w:style>
  <w:style w:type="paragraph" w:styleId="Header">
    <w:name w:val="header"/>
    <w:basedOn w:val="Normal"/>
    <w:link w:val="HeaderChar"/>
    <w:uiPriority w:val="99"/>
    <w:unhideWhenUsed/>
    <w:rsid w:val="00B31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C5A"/>
  </w:style>
  <w:style w:type="paragraph" w:styleId="Footer">
    <w:name w:val="footer"/>
    <w:basedOn w:val="Normal"/>
    <w:link w:val="FooterChar"/>
    <w:uiPriority w:val="99"/>
    <w:unhideWhenUsed/>
    <w:rsid w:val="00B31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C5A"/>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71204E"/>
    <w:pPr>
      <w:ind w:left="720"/>
      <w:contextualSpacing/>
    </w:pPr>
  </w:style>
  <w:style w:type="paragraph" w:styleId="PlainText">
    <w:name w:val="Plain Text"/>
    <w:basedOn w:val="Normal"/>
    <w:link w:val="PlainTextChar"/>
    <w:uiPriority w:val="99"/>
    <w:semiHidden/>
    <w:unhideWhenUsed/>
    <w:rsid w:val="00A06E31"/>
    <w:pPr>
      <w:spacing w:after="0" w:line="240" w:lineRule="auto"/>
    </w:pPr>
    <w:rPr>
      <w:rFonts w:ascii="Calibri" w:eastAsiaTheme="minorEastAsia" w:hAnsi="Calibri" w:cs="Times New Roman"/>
      <w:szCs w:val="21"/>
      <w:lang w:eastAsia="en-GB"/>
    </w:rPr>
  </w:style>
  <w:style w:type="character" w:customStyle="1" w:styleId="PlainTextChar">
    <w:name w:val="Plain Text Char"/>
    <w:basedOn w:val="DefaultParagraphFont"/>
    <w:link w:val="PlainText"/>
    <w:uiPriority w:val="99"/>
    <w:semiHidden/>
    <w:rsid w:val="00A06E31"/>
    <w:rPr>
      <w:rFonts w:ascii="Calibri" w:eastAsiaTheme="minorEastAsia" w:hAnsi="Calibri" w:cs="Times New Roman"/>
      <w:szCs w:val="21"/>
      <w:lang w:eastAsia="en-GB"/>
    </w:rPr>
  </w:style>
  <w:style w:type="character" w:styleId="CommentReference">
    <w:name w:val="annotation reference"/>
    <w:basedOn w:val="DefaultParagraphFont"/>
    <w:uiPriority w:val="99"/>
    <w:semiHidden/>
    <w:unhideWhenUsed/>
    <w:rsid w:val="0064543C"/>
    <w:rPr>
      <w:sz w:val="16"/>
      <w:szCs w:val="16"/>
    </w:rPr>
  </w:style>
  <w:style w:type="paragraph" w:styleId="CommentText">
    <w:name w:val="annotation text"/>
    <w:basedOn w:val="Normal"/>
    <w:link w:val="CommentTextChar"/>
    <w:uiPriority w:val="99"/>
    <w:unhideWhenUsed/>
    <w:rsid w:val="0064543C"/>
    <w:pPr>
      <w:spacing w:after="0" w:line="240" w:lineRule="auto"/>
    </w:pPr>
    <w:rPr>
      <w:sz w:val="20"/>
      <w:szCs w:val="20"/>
    </w:rPr>
  </w:style>
  <w:style w:type="character" w:customStyle="1" w:styleId="CommentTextChar">
    <w:name w:val="Comment Text Char"/>
    <w:basedOn w:val="DefaultParagraphFont"/>
    <w:link w:val="CommentText"/>
    <w:uiPriority w:val="99"/>
    <w:rsid w:val="0064543C"/>
    <w:rPr>
      <w:sz w:val="20"/>
      <w:szCs w:val="20"/>
    </w:rPr>
  </w:style>
  <w:style w:type="character" w:styleId="FollowedHyperlink">
    <w:name w:val="FollowedHyperlink"/>
    <w:basedOn w:val="DefaultParagraphFont"/>
    <w:uiPriority w:val="99"/>
    <w:semiHidden/>
    <w:unhideWhenUsed/>
    <w:rsid w:val="00CD2A78"/>
    <w:rPr>
      <w:color w:val="800080" w:themeColor="followedHyperlink"/>
      <w:u w:val="single"/>
    </w:rPr>
  </w:style>
  <w:style w:type="character" w:customStyle="1" w:styleId="UnresolvedMention1">
    <w:name w:val="Unresolved Mention1"/>
    <w:basedOn w:val="DefaultParagraphFont"/>
    <w:uiPriority w:val="99"/>
    <w:semiHidden/>
    <w:unhideWhenUsed/>
    <w:rsid w:val="0013037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D7494"/>
    <w:pPr>
      <w:spacing w:after="200"/>
    </w:pPr>
    <w:rPr>
      <w:b/>
      <w:bCs/>
    </w:rPr>
  </w:style>
  <w:style w:type="character" w:customStyle="1" w:styleId="CommentSubjectChar">
    <w:name w:val="Comment Subject Char"/>
    <w:basedOn w:val="CommentTextChar"/>
    <w:link w:val="CommentSubject"/>
    <w:uiPriority w:val="99"/>
    <w:semiHidden/>
    <w:rsid w:val="002D7494"/>
    <w:rPr>
      <w:b/>
      <w:bCs/>
      <w:sz w:val="20"/>
      <w:szCs w:val="20"/>
    </w:rPr>
  </w:style>
  <w:style w:type="paragraph" w:styleId="NormalWeb">
    <w:name w:val="Normal (Web)"/>
    <w:basedOn w:val="Normal"/>
    <w:uiPriority w:val="99"/>
    <w:semiHidden/>
    <w:unhideWhenUsed/>
    <w:rsid w:val="00AE50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735A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35A13"/>
  </w:style>
  <w:style w:type="character" w:customStyle="1" w:styleId="eop">
    <w:name w:val="eop"/>
    <w:basedOn w:val="DefaultParagraphFont"/>
    <w:rsid w:val="00735A13"/>
  </w:style>
  <w:style w:type="paragraph" w:customStyle="1" w:styleId="Default">
    <w:name w:val="Default"/>
    <w:rsid w:val="00913406"/>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543068"/>
    <w:pPr>
      <w:spacing w:after="0" w:line="240" w:lineRule="auto"/>
    </w:pPr>
    <w:rPr>
      <w:rFonts w:ascii="Arial" w:hAnsi="Arial"/>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0410DF"/>
    <w:rPr>
      <w:rFonts w:ascii="Arial" w:hAnsi="Arial"/>
    </w:rPr>
  </w:style>
  <w:style w:type="table" w:styleId="GridTable4-Accent1">
    <w:name w:val="Grid Table 4 Accent 1"/>
    <w:basedOn w:val="TableNormal"/>
    <w:uiPriority w:val="49"/>
    <w:rsid w:val="00D4139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unhideWhenUsed/>
    <w:qFormat/>
    <w:rsid w:val="00363230"/>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2014">
      <w:bodyDiv w:val="1"/>
      <w:marLeft w:val="0"/>
      <w:marRight w:val="0"/>
      <w:marTop w:val="0"/>
      <w:marBottom w:val="0"/>
      <w:divBdr>
        <w:top w:val="none" w:sz="0" w:space="0" w:color="auto"/>
        <w:left w:val="none" w:sz="0" w:space="0" w:color="auto"/>
        <w:bottom w:val="none" w:sz="0" w:space="0" w:color="auto"/>
        <w:right w:val="none" w:sz="0" w:space="0" w:color="auto"/>
      </w:divBdr>
      <w:divsChild>
        <w:div w:id="1602446837">
          <w:marLeft w:val="0"/>
          <w:marRight w:val="0"/>
          <w:marTop w:val="0"/>
          <w:marBottom w:val="0"/>
          <w:divBdr>
            <w:top w:val="none" w:sz="0" w:space="0" w:color="auto"/>
            <w:left w:val="none" w:sz="0" w:space="0" w:color="auto"/>
            <w:bottom w:val="none" w:sz="0" w:space="0" w:color="auto"/>
            <w:right w:val="none" w:sz="0" w:space="0" w:color="auto"/>
          </w:divBdr>
        </w:div>
      </w:divsChild>
    </w:div>
    <w:div w:id="194274574">
      <w:bodyDiv w:val="1"/>
      <w:marLeft w:val="0"/>
      <w:marRight w:val="0"/>
      <w:marTop w:val="0"/>
      <w:marBottom w:val="0"/>
      <w:divBdr>
        <w:top w:val="none" w:sz="0" w:space="0" w:color="auto"/>
        <w:left w:val="none" w:sz="0" w:space="0" w:color="auto"/>
        <w:bottom w:val="none" w:sz="0" w:space="0" w:color="auto"/>
        <w:right w:val="none" w:sz="0" w:space="0" w:color="auto"/>
      </w:divBdr>
    </w:div>
    <w:div w:id="278416254">
      <w:bodyDiv w:val="1"/>
      <w:marLeft w:val="0"/>
      <w:marRight w:val="0"/>
      <w:marTop w:val="0"/>
      <w:marBottom w:val="0"/>
      <w:divBdr>
        <w:top w:val="none" w:sz="0" w:space="0" w:color="auto"/>
        <w:left w:val="none" w:sz="0" w:space="0" w:color="auto"/>
        <w:bottom w:val="none" w:sz="0" w:space="0" w:color="auto"/>
        <w:right w:val="none" w:sz="0" w:space="0" w:color="auto"/>
      </w:divBdr>
    </w:div>
    <w:div w:id="351037359">
      <w:bodyDiv w:val="1"/>
      <w:marLeft w:val="0"/>
      <w:marRight w:val="0"/>
      <w:marTop w:val="0"/>
      <w:marBottom w:val="0"/>
      <w:divBdr>
        <w:top w:val="none" w:sz="0" w:space="0" w:color="auto"/>
        <w:left w:val="none" w:sz="0" w:space="0" w:color="auto"/>
        <w:bottom w:val="none" w:sz="0" w:space="0" w:color="auto"/>
        <w:right w:val="none" w:sz="0" w:space="0" w:color="auto"/>
      </w:divBdr>
    </w:div>
    <w:div w:id="364448280">
      <w:bodyDiv w:val="1"/>
      <w:marLeft w:val="0"/>
      <w:marRight w:val="0"/>
      <w:marTop w:val="0"/>
      <w:marBottom w:val="0"/>
      <w:divBdr>
        <w:top w:val="none" w:sz="0" w:space="0" w:color="auto"/>
        <w:left w:val="none" w:sz="0" w:space="0" w:color="auto"/>
        <w:bottom w:val="none" w:sz="0" w:space="0" w:color="auto"/>
        <w:right w:val="none" w:sz="0" w:space="0" w:color="auto"/>
      </w:divBdr>
    </w:div>
    <w:div w:id="409935313">
      <w:bodyDiv w:val="1"/>
      <w:marLeft w:val="0"/>
      <w:marRight w:val="0"/>
      <w:marTop w:val="0"/>
      <w:marBottom w:val="0"/>
      <w:divBdr>
        <w:top w:val="none" w:sz="0" w:space="0" w:color="auto"/>
        <w:left w:val="none" w:sz="0" w:space="0" w:color="auto"/>
        <w:bottom w:val="none" w:sz="0" w:space="0" w:color="auto"/>
        <w:right w:val="none" w:sz="0" w:space="0" w:color="auto"/>
      </w:divBdr>
    </w:div>
    <w:div w:id="518347741">
      <w:bodyDiv w:val="1"/>
      <w:marLeft w:val="0"/>
      <w:marRight w:val="0"/>
      <w:marTop w:val="0"/>
      <w:marBottom w:val="0"/>
      <w:divBdr>
        <w:top w:val="none" w:sz="0" w:space="0" w:color="auto"/>
        <w:left w:val="none" w:sz="0" w:space="0" w:color="auto"/>
        <w:bottom w:val="none" w:sz="0" w:space="0" w:color="auto"/>
        <w:right w:val="none" w:sz="0" w:space="0" w:color="auto"/>
      </w:divBdr>
    </w:div>
    <w:div w:id="577138323">
      <w:bodyDiv w:val="1"/>
      <w:marLeft w:val="0"/>
      <w:marRight w:val="0"/>
      <w:marTop w:val="0"/>
      <w:marBottom w:val="0"/>
      <w:divBdr>
        <w:top w:val="none" w:sz="0" w:space="0" w:color="auto"/>
        <w:left w:val="none" w:sz="0" w:space="0" w:color="auto"/>
        <w:bottom w:val="none" w:sz="0" w:space="0" w:color="auto"/>
        <w:right w:val="none" w:sz="0" w:space="0" w:color="auto"/>
      </w:divBdr>
    </w:div>
    <w:div w:id="658310550">
      <w:bodyDiv w:val="1"/>
      <w:marLeft w:val="0"/>
      <w:marRight w:val="0"/>
      <w:marTop w:val="0"/>
      <w:marBottom w:val="0"/>
      <w:divBdr>
        <w:top w:val="none" w:sz="0" w:space="0" w:color="auto"/>
        <w:left w:val="none" w:sz="0" w:space="0" w:color="auto"/>
        <w:bottom w:val="none" w:sz="0" w:space="0" w:color="auto"/>
        <w:right w:val="none" w:sz="0" w:space="0" w:color="auto"/>
      </w:divBdr>
    </w:div>
    <w:div w:id="810708103">
      <w:bodyDiv w:val="1"/>
      <w:marLeft w:val="0"/>
      <w:marRight w:val="0"/>
      <w:marTop w:val="0"/>
      <w:marBottom w:val="0"/>
      <w:divBdr>
        <w:top w:val="none" w:sz="0" w:space="0" w:color="auto"/>
        <w:left w:val="none" w:sz="0" w:space="0" w:color="auto"/>
        <w:bottom w:val="none" w:sz="0" w:space="0" w:color="auto"/>
        <w:right w:val="none" w:sz="0" w:space="0" w:color="auto"/>
      </w:divBdr>
      <w:divsChild>
        <w:div w:id="884290808">
          <w:marLeft w:val="0"/>
          <w:marRight w:val="0"/>
          <w:marTop w:val="0"/>
          <w:marBottom w:val="0"/>
          <w:divBdr>
            <w:top w:val="none" w:sz="0" w:space="0" w:color="auto"/>
            <w:left w:val="none" w:sz="0" w:space="0" w:color="auto"/>
            <w:bottom w:val="none" w:sz="0" w:space="0" w:color="auto"/>
            <w:right w:val="none" w:sz="0" w:space="0" w:color="auto"/>
          </w:divBdr>
        </w:div>
      </w:divsChild>
    </w:div>
    <w:div w:id="985743516">
      <w:bodyDiv w:val="1"/>
      <w:marLeft w:val="0"/>
      <w:marRight w:val="0"/>
      <w:marTop w:val="0"/>
      <w:marBottom w:val="0"/>
      <w:divBdr>
        <w:top w:val="none" w:sz="0" w:space="0" w:color="auto"/>
        <w:left w:val="none" w:sz="0" w:space="0" w:color="auto"/>
        <w:bottom w:val="none" w:sz="0" w:space="0" w:color="auto"/>
        <w:right w:val="none" w:sz="0" w:space="0" w:color="auto"/>
      </w:divBdr>
      <w:divsChild>
        <w:div w:id="1700545032">
          <w:marLeft w:val="0"/>
          <w:marRight w:val="0"/>
          <w:marTop w:val="0"/>
          <w:marBottom w:val="0"/>
          <w:divBdr>
            <w:top w:val="none" w:sz="0" w:space="0" w:color="auto"/>
            <w:left w:val="none" w:sz="0" w:space="0" w:color="auto"/>
            <w:bottom w:val="none" w:sz="0" w:space="0" w:color="auto"/>
            <w:right w:val="none" w:sz="0" w:space="0" w:color="auto"/>
          </w:divBdr>
        </w:div>
      </w:divsChild>
    </w:div>
    <w:div w:id="1029331503">
      <w:bodyDiv w:val="1"/>
      <w:marLeft w:val="0"/>
      <w:marRight w:val="0"/>
      <w:marTop w:val="0"/>
      <w:marBottom w:val="0"/>
      <w:divBdr>
        <w:top w:val="none" w:sz="0" w:space="0" w:color="auto"/>
        <w:left w:val="none" w:sz="0" w:space="0" w:color="auto"/>
        <w:bottom w:val="none" w:sz="0" w:space="0" w:color="auto"/>
        <w:right w:val="none" w:sz="0" w:space="0" w:color="auto"/>
      </w:divBdr>
    </w:div>
    <w:div w:id="1170288765">
      <w:bodyDiv w:val="1"/>
      <w:marLeft w:val="0"/>
      <w:marRight w:val="0"/>
      <w:marTop w:val="0"/>
      <w:marBottom w:val="0"/>
      <w:divBdr>
        <w:top w:val="none" w:sz="0" w:space="0" w:color="auto"/>
        <w:left w:val="none" w:sz="0" w:space="0" w:color="auto"/>
        <w:bottom w:val="none" w:sz="0" w:space="0" w:color="auto"/>
        <w:right w:val="none" w:sz="0" w:space="0" w:color="auto"/>
      </w:divBdr>
    </w:div>
    <w:div w:id="1617373698">
      <w:bodyDiv w:val="1"/>
      <w:marLeft w:val="0"/>
      <w:marRight w:val="0"/>
      <w:marTop w:val="0"/>
      <w:marBottom w:val="0"/>
      <w:divBdr>
        <w:top w:val="none" w:sz="0" w:space="0" w:color="auto"/>
        <w:left w:val="none" w:sz="0" w:space="0" w:color="auto"/>
        <w:bottom w:val="none" w:sz="0" w:space="0" w:color="auto"/>
        <w:right w:val="none" w:sz="0" w:space="0" w:color="auto"/>
      </w:divBdr>
    </w:div>
    <w:div w:id="1740861438">
      <w:bodyDiv w:val="1"/>
      <w:marLeft w:val="0"/>
      <w:marRight w:val="0"/>
      <w:marTop w:val="0"/>
      <w:marBottom w:val="0"/>
      <w:divBdr>
        <w:top w:val="none" w:sz="0" w:space="0" w:color="auto"/>
        <w:left w:val="none" w:sz="0" w:space="0" w:color="auto"/>
        <w:bottom w:val="none" w:sz="0" w:space="0" w:color="auto"/>
        <w:right w:val="none" w:sz="0" w:space="0" w:color="auto"/>
      </w:divBdr>
    </w:div>
    <w:div w:id="1872454788">
      <w:bodyDiv w:val="1"/>
      <w:marLeft w:val="0"/>
      <w:marRight w:val="0"/>
      <w:marTop w:val="0"/>
      <w:marBottom w:val="0"/>
      <w:divBdr>
        <w:top w:val="none" w:sz="0" w:space="0" w:color="auto"/>
        <w:left w:val="none" w:sz="0" w:space="0" w:color="auto"/>
        <w:bottom w:val="none" w:sz="0" w:space="0" w:color="auto"/>
        <w:right w:val="none" w:sz="0" w:space="0" w:color="auto"/>
      </w:divBdr>
      <w:divsChild>
        <w:div w:id="457139610">
          <w:marLeft w:val="0"/>
          <w:marRight w:val="0"/>
          <w:marTop w:val="0"/>
          <w:marBottom w:val="0"/>
          <w:divBdr>
            <w:top w:val="none" w:sz="0" w:space="0" w:color="auto"/>
            <w:left w:val="none" w:sz="0" w:space="0" w:color="auto"/>
            <w:bottom w:val="none" w:sz="0" w:space="0" w:color="auto"/>
            <w:right w:val="none" w:sz="0" w:space="0" w:color="auto"/>
          </w:divBdr>
        </w:div>
      </w:divsChild>
    </w:div>
    <w:div w:id="1888373069">
      <w:bodyDiv w:val="1"/>
      <w:marLeft w:val="0"/>
      <w:marRight w:val="0"/>
      <w:marTop w:val="0"/>
      <w:marBottom w:val="0"/>
      <w:divBdr>
        <w:top w:val="none" w:sz="0" w:space="0" w:color="auto"/>
        <w:left w:val="none" w:sz="0" w:space="0" w:color="auto"/>
        <w:bottom w:val="none" w:sz="0" w:space="0" w:color="auto"/>
        <w:right w:val="none" w:sz="0" w:space="0" w:color="auto"/>
      </w:divBdr>
    </w:div>
    <w:div w:id="1938948411">
      <w:bodyDiv w:val="1"/>
      <w:marLeft w:val="0"/>
      <w:marRight w:val="0"/>
      <w:marTop w:val="0"/>
      <w:marBottom w:val="0"/>
      <w:divBdr>
        <w:top w:val="none" w:sz="0" w:space="0" w:color="auto"/>
        <w:left w:val="none" w:sz="0" w:space="0" w:color="auto"/>
        <w:bottom w:val="none" w:sz="0" w:space="0" w:color="auto"/>
        <w:right w:val="none" w:sz="0" w:space="0" w:color="auto"/>
      </w:divBdr>
      <w:divsChild>
        <w:div w:id="553780781">
          <w:marLeft w:val="0"/>
          <w:marRight w:val="0"/>
          <w:marTop w:val="0"/>
          <w:marBottom w:val="0"/>
          <w:divBdr>
            <w:top w:val="none" w:sz="0" w:space="0" w:color="auto"/>
            <w:left w:val="none" w:sz="0" w:space="0" w:color="auto"/>
            <w:bottom w:val="none" w:sz="0" w:space="0" w:color="auto"/>
            <w:right w:val="none" w:sz="0" w:space="0" w:color="auto"/>
          </w:divBdr>
        </w:div>
        <w:div w:id="1156800439">
          <w:marLeft w:val="0"/>
          <w:marRight w:val="0"/>
          <w:marTop w:val="0"/>
          <w:marBottom w:val="0"/>
          <w:divBdr>
            <w:top w:val="none" w:sz="0" w:space="0" w:color="auto"/>
            <w:left w:val="none" w:sz="0" w:space="0" w:color="auto"/>
            <w:bottom w:val="none" w:sz="0" w:space="0" w:color="auto"/>
            <w:right w:val="none" w:sz="0" w:space="0" w:color="auto"/>
          </w:divBdr>
        </w:div>
      </w:divsChild>
    </w:div>
    <w:div w:id="2003509359">
      <w:bodyDiv w:val="1"/>
      <w:marLeft w:val="0"/>
      <w:marRight w:val="0"/>
      <w:marTop w:val="0"/>
      <w:marBottom w:val="0"/>
      <w:divBdr>
        <w:top w:val="none" w:sz="0" w:space="0" w:color="auto"/>
        <w:left w:val="none" w:sz="0" w:space="0" w:color="auto"/>
        <w:bottom w:val="none" w:sz="0" w:space="0" w:color="auto"/>
        <w:right w:val="none" w:sz="0" w:space="0" w:color="auto"/>
      </w:divBdr>
    </w:div>
    <w:div w:id="2087458883">
      <w:bodyDiv w:val="1"/>
      <w:marLeft w:val="0"/>
      <w:marRight w:val="0"/>
      <w:marTop w:val="0"/>
      <w:marBottom w:val="0"/>
      <w:divBdr>
        <w:top w:val="none" w:sz="0" w:space="0" w:color="auto"/>
        <w:left w:val="none" w:sz="0" w:space="0" w:color="auto"/>
        <w:bottom w:val="none" w:sz="0" w:space="0" w:color="auto"/>
        <w:right w:val="none" w:sz="0" w:space="0" w:color="auto"/>
      </w:divBdr>
    </w:div>
    <w:div w:id="2103915839">
      <w:bodyDiv w:val="1"/>
      <w:marLeft w:val="0"/>
      <w:marRight w:val="0"/>
      <w:marTop w:val="0"/>
      <w:marBottom w:val="0"/>
      <w:divBdr>
        <w:top w:val="none" w:sz="0" w:space="0" w:color="auto"/>
        <w:left w:val="none" w:sz="0" w:space="0" w:color="auto"/>
        <w:bottom w:val="none" w:sz="0" w:space="0" w:color="auto"/>
        <w:right w:val="none" w:sz="0" w:space="0" w:color="auto"/>
      </w:divBdr>
      <w:divsChild>
        <w:div w:id="850069524">
          <w:marLeft w:val="0"/>
          <w:marRight w:val="0"/>
          <w:marTop w:val="0"/>
          <w:marBottom w:val="0"/>
          <w:divBdr>
            <w:top w:val="none" w:sz="0" w:space="0" w:color="auto"/>
            <w:left w:val="none" w:sz="0" w:space="0" w:color="auto"/>
            <w:bottom w:val="none" w:sz="0" w:space="0" w:color="auto"/>
            <w:right w:val="none" w:sz="0" w:space="0" w:color="auto"/>
          </w:divBdr>
        </w:div>
      </w:divsChild>
    </w:div>
    <w:div w:id="21103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eader" Target="header2.xml"/><Relationship Id="rId26" Type="http://schemas.openxmlformats.org/officeDocument/2006/relationships/diagramLayout" Target="diagrams/layout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eader" Target="header1.xml"/><Relationship Id="rId25" Type="http://schemas.openxmlformats.org/officeDocument/2006/relationships/diagramData" Target="diagrams/data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2.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diagramColors" Target="diagrams/colors2.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footer" Target="footer3.xml"/><Relationship Id="rId27" Type="http://schemas.openxmlformats.org/officeDocument/2006/relationships/diagramQuickStyle" Target="diagrams/quickStyle2.xml"/><Relationship Id="rId30" Type="http://schemas.openxmlformats.org/officeDocument/2006/relationships/image" Target="media/image6.png"/><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B80513-8592-439F-A915-5A3D35CB0A0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EE994213-A1F1-45C1-933B-725E48FA6010}">
      <dgm:prSet phldrT="[Text]"/>
      <dgm:spPr/>
      <dgm:t>
        <a:bodyPr/>
        <a:lstStyle/>
        <a:p>
          <a:pPr algn="ctr"/>
          <a:r>
            <a:rPr lang="en-US"/>
            <a:t>DH Site Executive</a:t>
          </a:r>
        </a:p>
      </dgm:t>
    </dgm:pt>
    <dgm:pt modelId="{BF3F0FC1-77C7-4717-81A8-3F6559003CBC}" type="parTrans" cxnId="{308BAE0C-09E2-4412-B3F1-2C30E343DC1F}">
      <dgm:prSet/>
      <dgm:spPr/>
      <dgm:t>
        <a:bodyPr/>
        <a:lstStyle/>
        <a:p>
          <a:pPr algn="ctr"/>
          <a:endParaRPr lang="en-US"/>
        </a:p>
      </dgm:t>
    </dgm:pt>
    <dgm:pt modelId="{8D48A875-DEB2-4876-8A0F-E3611167A7B6}" type="sibTrans" cxnId="{308BAE0C-09E2-4412-B3F1-2C30E343DC1F}">
      <dgm:prSet/>
      <dgm:spPr/>
      <dgm:t>
        <a:bodyPr/>
        <a:lstStyle/>
        <a:p>
          <a:pPr algn="ctr"/>
          <a:endParaRPr lang="en-US"/>
        </a:p>
      </dgm:t>
    </dgm:pt>
    <dgm:pt modelId="{E2825C4B-1703-4098-94E9-9321A19D707C}">
      <dgm:prSet phldrT="[Text]"/>
      <dgm:spPr/>
      <dgm:t>
        <a:bodyPr/>
        <a:lstStyle/>
        <a:p>
          <a:pPr algn="ctr"/>
          <a:r>
            <a:rPr lang="en-US"/>
            <a:t>DH Care Groups</a:t>
          </a:r>
        </a:p>
      </dgm:t>
    </dgm:pt>
    <dgm:pt modelId="{ABA30217-39D6-4BDB-92AC-F2101F921A04}" type="parTrans" cxnId="{C94A32AA-E0CB-4C7F-9B0D-55E6A10B5F2B}">
      <dgm:prSet/>
      <dgm:spPr/>
      <dgm:t>
        <a:bodyPr/>
        <a:lstStyle/>
        <a:p>
          <a:pPr algn="ctr"/>
          <a:endParaRPr lang="en-US"/>
        </a:p>
      </dgm:t>
    </dgm:pt>
    <dgm:pt modelId="{32C0EC8B-6060-4CD7-9929-86DEB70ACAEA}" type="sibTrans" cxnId="{C94A32AA-E0CB-4C7F-9B0D-55E6A10B5F2B}">
      <dgm:prSet/>
      <dgm:spPr/>
      <dgm:t>
        <a:bodyPr/>
        <a:lstStyle/>
        <a:p>
          <a:pPr algn="ctr"/>
          <a:endParaRPr lang="en-US"/>
        </a:p>
      </dgm:t>
    </dgm:pt>
    <dgm:pt modelId="{65CDCEF2-4DCF-455C-BC02-190055143071}">
      <dgm:prSet phldrT="[Text]"/>
      <dgm:spPr/>
      <dgm:t>
        <a:bodyPr/>
        <a:lstStyle/>
        <a:p>
          <a:pPr algn="ctr"/>
          <a:r>
            <a:rPr lang="en-US"/>
            <a:t>DH Managed Trustwide Care Groups</a:t>
          </a:r>
        </a:p>
      </dgm:t>
    </dgm:pt>
    <dgm:pt modelId="{F8A7366C-C21A-4A95-A49D-80DEBF6D8EEA}" type="parTrans" cxnId="{F6BA1C59-D71A-4442-94FF-D1094EC2F84A}">
      <dgm:prSet/>
      <dgm:spPr/>
      <dgm:t>
        <a:bodyPr/>
        <a:lstStyle/>
        <a:p>
          <a:pPr algn="ctr"/>
          <a:endParaRPr lang="en-US"/>
        </a:p>
      </dgm:t>
    </dgm:pt>
    <dgm:pt modelId="{CAED8F00-FAB8-4762-95A1-CC5654AE9769}" type="sibTrans" cxnId="{F6BA1C59-D71A-4442-94FF-D1094EC2F84A}">
      <dgm:prSet/>
      <dgm:spPr/>
      <dgm:t>
        <a:bodyPr/>
        <a:lstStyle/>
        <a:p>
          <a:pPr algn="ctr"/>
          <a:endParaRPr lang="en-US"/>
        </a:p>
      </dgm:t>
    </dgm:pt>
    <dgm:pt modelId="{C93954FC-5BC0-43FF-921F-82B2C78A2BCD}">
      <dgm:prSet/>
      <dgm:spPr/>
      <dgm:t>
        <a:bodyPr/>
        <a:lstStyle/>
        <a:p>
          <a:pPr algn="ctr"/>
          <a:r>
            <a:rPr lang="en-US"/>
            <a:t>KCH Group Executive</a:t>
          </a:r>
        </a:p>
      </dgm:t>
    </dgm:pt>
    <dgm:pt modelId="{4EFE9669-7489-432F-8D7A-DF83F23CA42A}" type="parTrans" cxnId="{76227D8D-B145-4520-B5C2-7535CC3733C7}">
      <dgm:prSet/>
      <dgm:spPr/>
      <dgm:t>
        <a:bodyPr/>
        <a:lstStyle/>
        <a:p>
          <a:pPr algn="ctr"/>
          <a:endParaRPr lang="en-US"/>
        </a:p>
      </dgm:t>
    </dgm:pt>
    <dgm:pt modelId="{73F9928D-3B81-4ECE-9300-BD4DE2D38981}" type="sibTrans" cxnId="{76227D8D-B145-4520-B5C2-7535CC3733C7}">
      <dgm:prSet/>
      <dgm:spPr/>
      <dgm:t>
        <a:bodyPr/>
        <a:lstStyle/>
        <a:p>
          <a:pPr algn="ctr"/>
          <a:endParaRPr lang="en-US"/>
        </a:p>
      </dgm:t>
    </dgm:pt>
    <dgm:pt modelId="{9A1C438D-FD12-454C-9610-FE492D544FCA}">
      <dgm:prSet/>
      <dgm:spPr/>
      <dgm:t>
        <a:bodyPr/>
        <a:lstStyle/>
        <a:p>
          <a:pPr algn="ctr"/>
          <a:r>
            <a:rPr lang="en-US"/>
            <a:t>PRUH Site Executive</a:t>
          </a:r>
        </a:p>
      </dgm:t>
    </dgm:pt>
    <dgm:pt modelId="{E850A602-CB50-4093-82C2-02036E9CB927}" type="parTrans" cxnId="{E126A221-BC5F-4B0D-8948-D588D8C57AAF}">
      <dgm:prSet/>
      <dgm:spPr/>
      <dgm:t>
        <a:bodyPr/>
        <a:lstStyle/>
        <a:p>
          <a:pPr algn="ctr"/>
          <a:endParaRPr lang="en-US"/>
        </a:p>
      </dgm:t>
    </dgm:pt>
    <dgm:pt modelId="{9C6F5668-163D-4448-909B-838EB98C4A36}" type="sibTrans" cxnId="{E126A221-BC5F-4B0D-8948-D588D8C57AAF}">
      <dgm:prSet/>
      <dgm:spPr/>
      <dgm:t>
        <a:bodyPr/>
        <a:lstStyle/>
        <a:p>
          <a:pPr algn="ctr"/>
          <a:endParaRPr lang="en-US"/>
        </a:p>
      </dgm:t>
    </dgm:pt>
    <dgm:pt modelId="{69211539-6850-46C0-A82C-629F1E48E1F0}">
      <dgm:prSet/>
      <dgm:spPr/>
      <dgm:t>
        <a:bodyPr/>
        <a:lstStyle/>
        <a:p>
          <a:pPr algn="ctr"/>
          <a:r>
            <a:rPr lang="en-US"/>
            <a:t>Corporate Services</a:t>
          </a:r>
        </a:p>
      </dgm:t>
    </dgm:pt>
    <dgm:pt modelId="{8E25DE61-A195-4584-8A4B-99281406B803}" type="parTrans" cxnId="{F2ED7D55-2E22-4A90-8128-9ECDB861BA91}">
      <dgm:prSet/>
      <dgm:spPr/>
      <dgm:t>
        <a:bodyPr/>
        <a:lstStyle/>
        <a:p>
          <a:pPr algn="ctr"/>
          <a:endParaRPr lang="en-US"/>
        </a:p>
      </dgm:t>
    </dgm:pt>
    <dgm:pt modelId="{CBF15731-2046-4B90-93AD-868150900A5B}" type="sibTrans" cxnId="{F2ED7D55-2E22-4A90-8128-9ECDB861BA91}">
      <dgm:prSet/>
      <dgm:spPr/>
      <dgm:t>
        <a:bodyPr/>
        <a:lstStyle/>
        <a:p>
          <a:pPr algn="ctr"/>
          <a:endParaRPr lang="en-US"/>
        </a:p>
      </dgm:t>
    </dgm:pt>
    <dgm:pt modelId="{5BB4B076-E66D-4DD0-84CB-69CF5B0EE9E6}">
      <dgm:prSet/>
      <dgm:spPr/>
      <dgm:t>
        <a:bodyPr/>
        <a:lstStyle/>
        <a:p>
          <a:pPr algn="ctr"/>
          <a:r>
            <a:rPr lang="en-US"/>
            <a:t>PRUH &amp; SS Care Groups</a:t>
          </a:r>
        </a:p>
      </dgm:t>
    </dgm:pt>
    <dgm:pt modelId="{5D67FD88-1E1F-4FFB-8FF3-8FD3CCA3B777}" type="parTrans" cxnId="{8428317E-D11F-40DD-AC45-E80A66B2FBC4}">
      <dgm:prSet/>
      <dgm:spPr/>
      <dgm:t>
        <a:bodyPr/>
        <a:lstStyle/>
        <a:p>
          <a:pPr algn="ctr"/>
          <a:endParaRPr lang="en-US"/>
        </a:p>
      </dgm:t>
    </dgm:pt>
    <dgm:pt modelId="{54CD0D10-19ED-4D54-834F-85B7271CD4F8}" type="sibTrans" cxnId="{8428317E-D11F-40DD-AC45-E80A66B2FBC4}">
      <dgm:prSet/>
      <dgm:spPr/>
      <dgm:t>
        <a:bodyPr/>
        <a:lstStyle/>
        <a:p>
          <a:pPr algn="ctr"/>
          <a:endParaRPr lang="en-US"/>
        </a:p>
      </dgm:t>
    </dgm:pt>
    <dgm:pt modelId="{885C3354-5EC6-45A7-9DC4-C9635F5BA6B8}">
      <dgm:prSet/>
      <dgm:spPr/>
      <dgm:t>
        <a:bodyPr/>
        <a:lstStyle/>
        <a:p>
          <a:pPr algn="ctr"/>
          <a:r>
            <a:rPr lang="en-US"/>
            <a:t>PRUH &amp; SS Managed Trustwide Care Groups</a:t>
          </a:r>
        </a:p>
      </dgm:t>
    </dgm:pt>
    <dgm:pt modelId="{35AFAAF4-E8E2-4B3E-B6E4-C39A714D3AE6}" type="parTrans" cxnId="{5B163AE0-1A94-4445-AD46-6E7DD2D40E45}">
      <dgm:prSet/>
      <dgm:spPr/>
      <dgm:t>
        <a:bodyPr/>
        <a:lstStyle/>
        <a:p>
          <a:pPr algn="ctr"/>
          <a:endParaRPr lang="en-US"/>
        </a:p>
      </dgm:t>
    </dgm:pt>
    <dgm:pt modelId="{18F44874-59CF-467F-8ADD-BDCF49041749}" type="sibTrans" cxnId="{5B163AE0-1A94-4445-AD46-6E7DD2D40E45}">
      <dgm:prSet/>
      <dgm:spPr/>
      <dgm:t>
        <a:bodyPr/>
        <a:lstStyle/>
        <a:p>
          <a:pPr algn="ctr"/>
          <a:endParaRPr lang="en-US"/>
        </a:p>
      </dgm:t>
    </dgm:pt>
    <dgm:pt modelId="{C6A08737-28B6-4F48-9D97-E798E70305EB}">
      <dgm:prSet/>
      <dgm:spPr/>
      <dgm:t>
        <a:bodyPr/>
        <a:lstStyle/>
        <a:p>
          <a:pPr algn="ctr"/>
          <a:r>
            <a:rPr lang="en-GB"/>
            <a:t>Capital Estates &amp; Facilities</a:t>
          </a:r>
        </a:p>
      </dgm:t>
    </dgm:pt>
    <dgm:pt modelId="{0CF44221-5AE8-4492-AC85-92AA580BA0AC}" type="parTrans" cxnId="{44664438-AA3A-4AE7-8983-95BEEE1D071D}">
      <dgm:prSet/>
      <dgm:spPr/>
      <dgm:t>
        <a:bodyPr/>
        <a:lstStyle/>
        <a:p>
          <a:pPr algn="ctr"/>
          <a:endParaRPr lang="en-GB"/>
        </a:p>
      </dgm:t>
    </dgm:pt>
    <dgm:pt modelId="{AD5E0763-B315-4442-BB14-D872665FBDF7}" type="sibTrans" cxnId="{44664438-AA3A-4AE7-8983-95BEEE1D071D}">
      <dgm:prSet/>
      <dgm:spPr/>
      <dgm:t>
        <a:bodyPr/>
        <a:lstStyle/>
        <a:p>
          <a:pPr algn="ctr"/>
          <a:endParaRPr lang="en-GB"/>
        </a:p>
      </dgm:t>
    </dgm:pt>
    <dgm:pt modelId="{18A08A8C-0BA8-406D-8D47-389FA89A174E}">
      <dgm:prSet/>
      <dgm:spPr/>
      <dgm:t>
        <a:bodyPr/>
        <a:lstStyle/>
        <a:p>
          <a:pPr algn="ctr"/>
          <a:r>
            <a:rPr lang="en-GB"/>
            <a:t>Data, Technology &amp; Information</a:t>
          </a:r>
        </a:p>
      </dgm:t>
    </dgm:pt>
    <dgm:pt modelId="{5FC94844-AF7B-42AE-B7A3-A913D6557BD6}" type="parTrans" cxnId="{993F639C-5020-4086-B10A-C64386C1C6AF}">
      <dgm:prSet/>
      <dgm:spPr/>
      <dgm:t>
        <a:bodyPr/>
        <a:lstStyle/>
        <a:p>
          <a:pPr algn="ctr"/>
          <a:endParaRPr lang="en-GB"/>
        </a:p>
      </dgm:t>
    </dgm:pt>
    <dgm:pt modelId="{943A17DF-83BA-41C8-BD8F-D9F4608411C7}" type="sibTrans" cxnId="{993F639C-5020-4086-B10A-C64386C1C6AF}">
      <dgm:prSet/>
      <dgm:spPr/>
      <dgm:t>
        <a:bodyPr/>
        <a:lstStyle/>
        <a:p>
          <a:pPr algn="ctr"/>
          <a:endParaRPr lang="en-GB"/>
        </a:p>
      </dgm:t>
    </dgm:pt>
    <dgm:pt modelId="{862249A0-CC59-4A70-9BB5-D50BB0D3330F}">
      <dgm:prSet/>
      <dgm:spPr/>
      <dgm:t>
        <a:bodyPr/>
        <a:lstStyle/>
        <a:p>
          <a:pPr algn="ctr"/>
          <a:r>
            <a:rPr lang="en-GB"/>
            <a:t>Corporate Nursing and Medical Teams</a:t>
          </a:r>
        </a:p>
      </dgm:t>
    </dgm:pt>
    <dgm:pt modelId="{DFA0744F-03B3-4856-BBB4-24F57A1F1AA1}" type="parTrans" cxnId="{B427B9A2-B63B-4047-9ED2-8AC7C0F0B0D9}">
      <dgm:prSet/>
      <dgm:spPr/>
      <dgm:t>
        <a:bodyPr/>
        <a:lstStyle/>
        <a:p>
          <a:pPr algn="ctr"/>
          <a:endParaRPr lang="en-GB"/>
        </a:p>
      </dgm:t>
    </dgm:pt>
    <dgm:pt modelId="{F2E3F81A-3F7D-4AB1-B931-33492B5E2095}" type="sibTrans" cxnId="{B427B9A2-B63B-4047-9ED2-8AC7C0F0B0D9}">
      <dgm:prSet/>
      <dgm:spPr/>
      <dgm:t>
        <a:bodyPr/>
        <a:lstStyle/>
        <a:p>
          <a:pPr algn="ctr"/>
          <a:endParaRPr lang="en-GB"/>
        </a:p>
      </dgm:t>
    </dgm:pt>
    <dgm:pt modelId="{B5969E69-143E-45A8-9FCD-3A4820CB209A}">
      <dgm:prSet/>
      <dgm:spPr/>
      <dgm:t>
        <a:bodyPr/>
        <a:lstStyle/>
        <a:p>
          <a:pPr algn="ctr"/>
          <a:r>
            <a:rPr lang="en-GB"/>
            <a:t>Finance</a:t>
          </a:r>
        </a:p>
      </dgm:t>
    </dgm:pt>
    <dgm:pt modelId="{B89A4A0E-E98A-4D88-B488-5AC11DB3864F}" type="parTrans" cxnId="{D4E47DB9-CADE-43B3-AA73-D5D05FC6C33E}">
      <dgm:prSet/>
      <dgm:spPr/>
      <dgm:t>
        <a:bodyPr/>
        <a:lstStyle/>
        <a:p>
          <a:pPr algn="ctr"/>
          <a:endParaRPr lang="en-GB"/>
        </a:p>
      </dgm:t>
    </dgm:pt>
    <dgm:pt modelId="{40010FB3-884C-45F1-A8AB-9477A50457C4}" type="sibTrans" cxnId="{D4E47DB9-CADE-43B3-AA73-D5D05FC6C33E}">
      <dgm:prSet/>
      <dgm:spPr/>
      <dgm:t>
        <a:bodyPr/>
        <a:lstStyle/>
        <a:p>
          <a:pPr algn="ctr"/>
          <a:endParaRPr lang="en-GB"/>
        </a:p>
      </dgm:t>
    </dgm:pt>
    <dgm:pt modelId="{7885982A-A36B-49B1-BB1B-BD74B10119D0}">
      <dgm:prSet/>
      <dgm:spPr/>
      <dgm:t>
        <a:bodyPr/>
        <a:lstStyle/>
        <a:p>
          <a:pPr algn="ctr"/>
          <a:r>
            <a:rPr lang="en-GB"/>
            <a:t>People Directorate</a:t>
          </a:r>
        </a:p>
      </dgm:t>
    </dgm:pt>
    <dgm:pt modelId="{87299611-D43F-44A2-9C8E-9273B865E642}" type="parTrans" cxnId="{EB74AB1B-5942-4E23-91E7-531AE8E2A8A3}">
      <dgm:prSet/>
      <dgm:spPr/>
      <dgm:t>
        <a:bodyPr/>
        <a:lstStyle/>
        <a:p>
          <a:pPr algn="ctr"/>
          <a:endParaRPr lang="en-GB"/>
        </a:p>
      </dgm:t>
    </dgm:pt>
    <dgm:pt modelId="{ACC02FDE-4B0B-429C-83EC-B6358837A431}" type="sibTrans" cxnId="{EB74AB1B-5942-4E23-91E7-531AE8E2A8A3}">
      <dgm:prSet/>
      <dgm:spPr/>
      <dgm:t>
        <a:bodyPr/>
        <a:lstStyle/>
        <a:p>
          <a:pPr algn="ctr"/>
          <a:endParaRPr lang="en-GB"/>
        </a:p>
      </dgm:t>
    </dgm:pt>
    <dgm:pt modelId="{C1325AF8-0A9C-4BE7-9E21-7587F6471F23}" type="pres">
      <dgm:prSet presAssocID="{F6B80513-8592-439F-A915-5A3D35CB0A0C}" presName="hierChild1" presStyleCnt="0">
        <dgm:presLayoutVars>
          <dgm:orgChart val="1"/>
          <dgm:chPref val="1"/>
          <dgm:dir/>
          <dgm:animOne val="branch"/>
          <dgm:animLvl val="lvl"/>
          <dgm:resizeHandles/>
        </dgm:presLayoutVars>
      </dgm:prSet>
      <dgm:spPr/>
    </dgm:pt>
    <dgm:pt modelId="{8700EED8-F693-47D7-B258-C126A33FA560}" type="pres">
      <dgm:prSet presAssocID="{C93954FC-5BC0-43FF-921F-82B2C78A2BCD}" presName="hierRoot1" presStyleCnt="0">
        <dgm:presLayoutVars>
          <dgm:hierBranch val="init"/>
        </dgm:presLayoutVars>
      </dgm:prSet>
      <dgm:spPr/>
    </dgm:pt>
    <dgm:pt modelId="{931B7CD8-EBDF-4894-803F-4EE50F373CDC}" type="pres">
      <dgm:prSet presAssocID="{C93954FC-5BC0-43FF-921F-82B2C78A2BCD}" presName="rootComposite1" presStyleCnt="0"/>
      <dgm:spPr/>
    </dgm:pt>
    <dgm:pt modelId="{5F49F874-C7EF-4CC5-B3D9-8A4DAD3FD130}" type="pres">
      <dgm:prSet presAssocID="{C93954FC-5BC0-43FF-921F-82B2C78A2BCD}" presName="rootText1" presStyleLbl="node0" presStyleIdx="0" presStyleCnt="1">
        <dgm:presLayoutVars>
          <dgm:chPref val="3"/>
        </dgm:presLayoutVars>
      </dgm:prSet>
      <dgm:spPr/>
    </dgm:pt>
    <dgm:pt modelId="{AA8C5FC4-3899-4D58-9503-01DDB34F5377}" type="pres">
      <dgm:prSet presAssocID="{C93954FC-5BC0-43FF-921F-82B2C78A2BCD}" presName="rootConnector1" presStyleLbl="node1" presStyleIdx="0" presStyleCnt="0"/>
      <dgm:spPr/>
    </dgm:pt>
    <dgm:pt modelId="{A3EE828F-221E-4C15-A6EF-37381ABDAFD2}" type="pres">
      <dgm:prSet presAssocID="{C93954FC-5BC0-43FF-921F-82B2C78A2BCD}" presName="hierChild2" presStyleCnt="0"/>
      <dgm:spPr/>
    </dgm:pt>
    <dgm:pt modelId="{06358965-8482-48AD-8A9E-7A608A961D0D}" type="pres">
      <dgm:prSet presAssocID="{BF3F0FC1-77C7-4717-81A8-3F6559003CBC}" presName="Name37" presStyleLbl="parChTrans1D2" presStyleIdx="0" presStyleCnt="3"/>
      <dgm:spPr/>
    </dgm:pt>
    <dgm:pt modelId="{95FBCAB2-831D-48EA-9EFB-8C061D752613}" type="pres">
      <dgm:prSet presAssocID="{EE994213-A1F1-45C1-933B-725E48FA6010}" presName="hierRoot2" presStyleCnt="0">
        <dgm:presLayoutVars>
          <dgm:hierBranch val="init"/>
        </dgm:presLayoutVars>
      </dgm:prSet>
      <dgm:spPr/>
    </dgm:pt>
    <dgm:pt modelId="{00BAA922-9BBE-48DB-A65B-EC71A74088A0}" type="pres">
      <dgm:prSet presAssocID="{EE994213-A1F1-45C1-933B-725E48FA6010}" presName="rootComposite" presStyleCnt="0"/>
      <dgm:spPr/>
    </dgm:pt>
    <dgm:pt modelId="{BE096F0C-F435-4EF4-800A-CC262B8BBA0C}" type="pres">
      <dgm:prSet presAssocID="{EE994213-A1F1-45C1-933B-725E48FA6010}" presName="rootText" presStyleLbl="node2" presStyleIdx="0" presStyleCnt="3">
        <dgm:presLayoutVars>
          <dgm:chPref val="3"/>
        </dgm:presLayoutVars>
      </dgm:prSet>
      <dgm:spPr/>
    </dgm:pt>
    <dgm:pt modelId="{CB64D603-1B1D-45DC-A7E4-029B45681407}" type="pres">
      <dgm:prSet presAssocID="{EE994213-A1F1-45C1-933B-725E48FA6010}" presName="rootConnector" presStyleLbl="node2" presStyleIdx="0" presStyleCnt="3"/>
      <dgm:spPr/>
    </dgm:pt>
    <dgm:pt modelId="{F07E12B8-6C0C-4A6B-9548-B9D37686747D}" type="pres">
      <dgm:prSet presAssocID="{EE994213-A1F1-45C1-933B-725E48FA6010}" presName="hierChild4" presStyleCnt="0"/>
      <dgm:spPr/>
    </dgm:pt>
    <dgm:pt modelId="{9086A637-1C54-47D7-B134-4F0F8A295D7D}" type="pres">
      <dgm:prSet presAssocID="{ABA30217-39D6-4BDB-92AC-F2101F921A04}" presName="Name37" presStyleLbl="parChTrans1D3" presStyleIdx="0" presStyleCnt="9"/>
      <dgm:spPr/>
    </dgm:pt>
    <dgm:pt modelId="{8D2276F0-EEDE-4B21-B856-3CAED20BEEF4}" type="pres">
      <dgm:prSet presAssocID="{E2825C4B-1703-4098-94E9-9321A19D707C}" presName="hierRoot2" presStyleCnt="0">
        <dgm:presLayoutVars>
          <dgm:hierBranch val="init"/>
        </dgm:presLayoutVars>
      </dgm:prSet>
      <dgm:spPr/>
    </dgm:pt>
    <dgm:pt modelId="{43811A50-0F16-4575-87F0-E263A7CDB2F4}" type="pres">
      <dgm:prSet presAssocID="{E2825C4B-1703-4098-94E9-9321A19D707C}" presName="rootComposite" presStyleCnt="0"/>
      <dgm:spPr/>
    </dgm:pt>
    <dgm:pt modelId="{B2DCC24D-1BF7-43FB-B49F-6BB53AB1E305}" type="pres">
      <dgm:prSet presAssocID="{E2825C4B-1703-4098-94E9-9321A19D707C}" presName="rootText" presStyleLbl="node3" presStyleIdx="0" presStyleCnt="9">
        <dgm:presLayoutVars>
          <dgm:chPref val="3"/>
        </dgm:presLayoutVars>
      </dgm:prSet>
      <dgm:spPr/>
    </dgm:pt>
    <dgm:pt modelId="{7B579926-2BEB-43B6-8E88-3C10F2FE8962}" type="pres">
      <dgm:prSet presAssocID="{E2825C4B-1703-4098-94E9-9321A19D707C}" presName="rootConnector" presStyleLbl="node3" presStyleIdx="0" presStyleCnt="9"/>
      <dgm:spPr/>
    </dgm:pt>
    <dgm:pt modelId="{A706669B-1267-4BB6-9322-2741A9AC9150}" type="pres">
      <dgm:prSet presAssocID="{E2825C4B-1703-4098-94E9-9321A19D707C}" presName="hierChild4" presStyleCnt="0"/>
      <dgm:spPr/>
    </dgm:pt>
    <dgm:pt modelId="{88E498B8-6840-429F-BE26-168783C1BDB9}" type="pres">
      <dgm:prSet presAssocID="{E2825C4B-1703-4098-94E9-9321A19D707C}" presName="hierChild5" presStyleCnt="0"/>
      <dgm:spPr/>
    </dgm:pt>
    <dgm:pt modelId="{A0BE5794-E331-42BC-885C-6DDFDFCA8F64}" type="pres">
      <dgm:prSet presAssocID="{F8A7366C-C21A-4A95-A49D-80DEBF6D8EEA}" presName="Name37" presStyleLbl="parChTrans1D3" presStyleIdx="1" presStyleCnt="9"/>
      <dgm:spPr/>
    </dgm:pt>
    <dgm:pt modelId="{CA774F07-651C-4A19-8979-8B28FC0E460F}" type="pres">
      <dgm:prSet presAssocID="{65CDCEF2-4DCF-455C-BC02-190055143071}" presName="hierRoot2" presStyleCnt="0">
        <dgm:presLayoutVars>
          <dgm:hierBranch val="init"/>
        </dgm:presLayoutVars>
      </dgm:prSet>
      <dgm:spPr/>
    </dgm:pt>
    <dgm:pt modelId="{5A7F6822-1D2A-47DF-A360-5F53A0F63FE1}" type="pres">
      <dgm:prSet presAssocID="{65CDCEF2-4DCF-455C-BC02-190055143071}" presName="rootComposite" presStyleCnt="0"/>
      <dgm:spPr/>
    </dgm:pt>
    <dgm:pt modelId="{4C67251B-5194-4504-9631-16A9E1038B9A}" type="pres">
      <dgm:prSet presAssocID="{65CDCEF2-4DCF-455C-BC02-190055143071}" presName="rootText" presStyleLbl="node3" presStyleIdx="1" presStyleCnt="9">
        <dgm:presLayoutVars>
          <dgm:chPref val="3"/>
        </dgm:presLayoutVars>
      </dgm:prSet>
      <dgm:spPr/>
    </dgm:pt>
    <dgm:pt modelId="{3EAFFCA0-10C0-492C-A716-2BCDAD93D0E6}" type="pres">
      <dgm:prSet presAssocID="{65CDCEF2-4DCF-455C-BC02-190055143071}" presName="rootConnector" presStyleLbl="node3" presStyleIdx="1" presStyleCnt="9"/>
      <dgm:spPr/>
    </dgm:pt>
    <dgm:pt modelId="{74DE8545-812E-4F1B-90D5-8E9E3DDC877A}" type="pres">
      <dgm:prSet presAssocID="{65CDCEF2-4DCF-455C-BC02-190055143071}" presName="hierChild4" presStyleCnt="0"/>
      <dgm:spPr/>
    </dgm:pt>
    <dgm:pt modelId="{6E4BE92D-D945-4326-ABF0-DB7C26F7DD45}" type="pres">
      <dgm:prSet presAssocID="{65CDCEF2-4DCF-455C-BC02-190055143071}" presName="hierChild5" presStyleCnt="0"/>
      <dgm:spPr/>
    </dgm:pt>
    <dgm:pt modelId="{F3943534-7935-4557-A8AE-652D40C173C8}" type="pres">
      <dgm:prSet presAssocID="{EE994213-A1F1-45C1-933B-725E48FA6010}" presName="hierChild5" presStyleCnt="0"/>
      <dgm:spPr/>
    </dgm:pt>
    <dgm:pt modelId="{DE67EF7B-2536-46D7-95B3-57E2DCE5BD23}" type="pres">
      <dgm:prSet presAssocID="{E850A602-CB50-4093-82C2-02036E9CB927}" presName="Name37" presStyleLbl="parChTrans1D2" presStyleIdx="1" presStyleCnt="3"/>
      <dgm:spPr/>
    </dgm:pt>
    <dgm:pt modelId="{A8AEAA0B-1FC5-411B-93B0-E560468ADB3C}" type="pres">
      <dgm:prSet presAssocID="{9A1C438D-FD12-454C-9610-FE492D544FCA}" presName="hierRoot2" presStyleCnt="0">
        <dgm:presLayoutVars>
          <dgm:hierBranch val="init"/>
        </dgm:presLayoutVars>
      </dgm:prSet>
      <dgm:spPr/>
    </dgm:pt>
    <dgm:pt modelId="{B33D7DB4-6EB6-4FCB-BEC8-B9DFA7461F1F}" type="pres">
      <dgm:prSet presAssocID="{9A1C438D-FD12-454C-9610-FE492D544FCA}" presName="rootComposite" presStyleCnt="0"/>
      <dgm:spPr/>
    </dgm:pt>
    <dgm:pt modelId="{86D72728-D91E-4444-9F99-1B1B85E72171}" type="pres">
      <dgm:prSet presAssocID="{9A1C438D-FD12-454C-9610-FE492D544FCA}" presName="rootText" presStyleLbl="node2" presStyleIdx="1" presStyleCnt="3">
        <dgm:presLayoutVars>
          <dgm:chPref val="3"/>
        </dgm:presLayoutVars>
      </dgm:prSet>
      <dgm:spPr/>
    </dgm:pt>
    <dgm:pt modelId="{BA4570BF-F819-4D15-8DF0-BD03564771C2}" type="pres">
      <dgm:prSet presAssocID="{9A1C438D-FD12-454C-9610-FE492D544FCA}" presName="rootConnector" presStyleLbl="node2" presStyleIdx="1" presStyleCnt="3"/>
      <dgm:spPr/>
    </dgm:pt>
    <dgm:pt modelId="{3E3E0458-085C-4BF9-AB6C-8C764F68E2DD}" type="pres">
      <dgm:prSet presAssocID="{9A1C438D-FD12-454C-9610-FE492D544FCA}" presName="hierChild4" presStyleCnt="0"/>
      <dgm:spPr/>
    </dgm:pt>
    <dgm:pt modelId="{4D056519-02FB-4BDA-8A59-3C5F1D4C27CF}" type="pres">
      <dgm:prSet presAssocID="{5D67FD88-1E1F-4FFB-8FF3-8FD3CCA3B777}" presName="Name37" presStyleLbl="parChTrans1D3" presStyleIdx="2" presStyleCnt="9"/>
      <dgm:spPr/>
    </dgm:pt>
    <dgm:pt modelId="{1899C8BF-2566-43BF-A42F-13F8CEA65E31}" type="pres">
      <dgm:prSet presAssocID="{5BB4B076-E66D-4DD0-84CB-69CF5B0EE9E6}" presName="hierRoot2" presStyleCnt="0">
        <dgm:presLayoutVars>
          <dgm:hierBranch val="init"/>
        </dgm:presLayoutVars>
      </dgm:prSet>
      <dgm:spPr/>
    </dgm:pt>
    <dgm:pt modelId="{A65D399B-C323-47F0-A0A5-2620AC45A598}" type="pres">
      <dgm:prSet presAssocID="{5BB4B076-E66D-4DD0-84CB-69CF5B0EE9E6}" presName="rootComposite" presStyleCnt="0"/>
      <dgm:spPr/>
    </dgm:pt>
    <dgm:pt modelId="{EF0B660E-8620-4A08-BCDB-B1A0CD286103}" type="pres">
      <dgm:prSet presAssocID="{5BB4B076-E66D-4DD0-84CB-69CF5B0EE9E6}" presName="rootText" presStyleLbl="node3" presStyleIdx="2" presStyleCnt="9">
        <dgm:presLayoutVars>
          <dgm:chPref val="3"/>
        </dgm:presLayoutVars>
      </dgm:prSet>
      <dgm:spPr/>
    </dgm:pt>
    <dgm:pt modelId="{BA86E276-992E-4A05-9024-E898B6314A52}" type="pres">
      <dgm:prSet presAssocID="{5BB4B076-E66D-4DD0-84CB-69CF5B0EE9E6}" presName="rootConnector" presStyleLbl="node3" presStyleIdx="2" presStyleCnt="9"/>
      <dgm:spPr/>
    </dgm:pt>
    <dgm:pt modelId="{6D513FD8-DDD3-4946-AD5D-247A65EACA93}" type="pres">
      <dgm:prSet presAssocID="{5BB4B076-E66D-4DD0-84CB-69CF5B0EE9E6}" presName="hierChild4" presStyleCnt="0"/>
      <dgm:spPr/>
    </dgm:pt>
    <dgm:pt modelId="{9DCD4061-3932-48B1-80FC-583D5B681346}" type="pres">
      <dgm:prSet presAssocID="{5BB4B076-E66D-4DD0-84CB-69CF5B0EE9E6}" presName="hierChild5" presStyleCnt="0"/>
      <dgm:spPr/>
    </dgm:pt>
    <dgm:pt modelId="{EAFD5EC4-EBA0-4B05-816E-558D36187739}" type="pres">
      <dgm:prSet presAssocID="{35AFAAF4-E8E2-4B3E-B6E4-C39A714D3AE6}" presName="Name37" presStyleLbl="parChTrans1D3" presStyleIdx="3" presStyleCnt="9"/>
      <dgm:spPr/>
    </dgm:pt>
    <dgm:pt modelId="{95562982-4DED-4FE2-885F-59C112DDF6E3}" type="pres">
      <dgm:prSet presAssocID="{885C3354-5EC6-45A7-9DC4-C9635F5BA6B8}" presName="hierRoot2" presStyleCnt="0">
        <dgm:presLayoutVars>
          <dgm:hierBranch val="init"/>
        </dgm:presLayoutVars>
      </dgm:prSet>
      <dgm:spPr/>
    </dgm:pt>
    <dgm:pt modelId="{8AD259FB-B647-41BA-A034-E443BD82A125}" type="pres">
      <dgm:prSet presAssocID="{885C3354-5EC6-45A7-9DC4-C9635F5BA6B8}" presName="rootComposite" presStyleCnt="0"/>
      <dgm:spPr/>
    </dgm:pt>
    <dgm:pt modelId="{55B3F97E-E299-40EB-A18A-C4FE75E5C9F8}" type="pres">
      <dgm:prSet presAssocID="{885C3354-5EC6-45A7-9DC4-C9635F5BA6B8}" presName="rootText" presStyleLbl="node3" presStyleIdx="3" presStyleCnt="9">
        <dgm:presLayoutVars>
          <dgm:chPref val="3"/>
        </dgm:presLayoutVars>
      </dgm:prSet>
      <dgm:spPr/>
    </dgm:pt>
    <dgm:pt modelId="{E214876B-BDE9-47A0-B8B4-77DABD8E47D2}" type="pres">
      <dgm:prSet presAssocID="{885C3354-5EC6-45A7-9DC4-C9635F5BA6B8}" presName="rootConnector" presStyleLbl="node3" presStyleIdx="3" presStyleCnt="9"/>
      <dgm:spPr/>
    </dgm:pt>
    <dgm:pt modelId="{3800C0AD-1C11-4775-AE6F-BC4F9C0AA03B}" type="pres">
      <dgm:prSet presAssocID="{885C3354-5EC6-45A7-9DC4-C9635F5BA6B8}" presName="hierChild4" presStyleCnt="0"/>
      <dgm:spPr/>
    </dgm:pt>
    <dgm:pt modelId="{8900517E-CE0B-4D3D-94B3-006385AB1575}" type="pres">
      <dgm:prSet presAssocID="{885C3354-5EC6-45A7-9DC4-C9635F5BA6B8}" presName="hierChild5" presStyleCnt="0"/>
      <dgm:spPr/>
    </dgm:pt>
    <dgm:pt modelId="{BDBA43E6-0C7F-4CE7-91E2-27E5B9AF4D24}" type="pres">
      <dgm:prSet presAssocID="{9A1C438D-FD12-454C-9610-FE492D544FCA}" presName="hierChild5" presStyleCnt="0"/>
      <dgm:spPr/>
    </dgm:pt>
    <dgm:pt modelId="{0B46C434-DE9A-472C-B2CC-F03B67637529}" type="pres">
      <dgm:prSet presAssocID="{8E25DE61-A195-4584-8A4B-99281406B803}" presName="Name37" presStyleLbl="parChTrans1D2" presStyleIdx="2" presStyleCnt="3"/>
      <dgm:spPr/>
    </dgm:pt>
    <dgm:pt modelId="{617C0701-23B3-4C51-AC21-9CBD510519F8}" type="pres">
      <dgm:prSet presAssocID="{69211539-6850-46C0-A82C-629F1E48E1F0}" presName="hierRoot2" presStyleCnt="0">
        <dgm:presLayoutVars>
          <dgm:hierBranch val="init"/>
        </dgm:presLayoutVars>
      </dgm:prSet>
      <dgm:spPr/>
    </dgm:pt>
    <dgm:pt modelId="{CA2852EC-10AB-4253-81E0-2877917F2DD7}" type="pres">
      <dgm:prSet presAssocID="{69211539-6850-46C0-A82C-629F1E48E1F0}" presName="rootComposite" presStyleCnt="0"/>
      <dgm:spPr/>
    </dgm:pt>
    <dgm:pt modelId="{B1753813-3CFE-43C1-A05F-60F1B75B8906}" type="pres">
      <dgm:prSet presAssocID="{69211539-6850-46C0-A82C-629F1E48E1F0}" presName="rootText" presStyleLbl="node2" presStyleIdx="2" presStyleCnt="3">
        <dgm:presLayoutVars>
          <dgm:chPref val="3"/>
        </dgm:presLayoutVars>
      </dgm:prSet>
      <dgm:spPr/>
    </dgm:pt>
    <dgm:pt modelId="{4504EE29-B617-4226-A307-E29D60CD525B}" type="pres">
      <dgm:prSet presAssocID="{69211539-6850-46C0-A82C-629F1E48E1F0}" presName="rootConnector" presStyleLbl="node2" presStyleIdx="2" presStyleCnt="3"/>
      <dgm:spPr/>
    </dgm:pt>
    <dgm:pt modelId="{C037EF57-93F4-47D0-A04E-E704939AEC32}" type="pres">
      <dgm:prSet presAssocID="{69211539-6850-46C0-A82C-629F1E48E1F0}" presName="hierChild4" presStyleCnt="0"/>
      <dgm:spPr/>
    </dgm:pt>
    <dgm:pt modelId="{277B2755-A52F-42E6-B0D7-E09B21AEB00C}" type="pres">
      <dgm:prSet presAssocID="{0CF44221-5AE8-4492-AC85-92AA580BA0AC}" presName="Name37" presStyleLbl="parChTrans1D3" presStyleIdx="4" presStyleCnt="9"/>
      <dgm:spPr/>
    </dgm:pt>
    <dgm:pt modelId="{03E8167A-E980-438A-8162-2B9654D262E9}" type="pres">
      <dgm:prSet presAssocID="{C6A08737-28B6-4F48-9D97-E798E70305EB}" presName="hierRoot2" presStyleCnt="0">
        <dgm:presLayoutVars>
          <dgm:hierBranch val="init"/>
        </dgm:presLayoutVars>
      </dgm:prSet>
      <dgm:spPr/>
    </dgm:pt>
    <dgm:pt modelId="{C5A6A0AC-B50E-4284-92D3-81768B478421}" type="pres">
      <dgm:prSet presAssocID="{C6A08737-28B6-4F48-9D97-E798E70305EB}" presName="rootComposite" presStyleCnt="0"/>
      <dgm:spPr/>
    </dgm:pt>
    <dgm:pt modelId="{4BB05B29-DAC1-4FEB-A66E-ADB480B424D2}" type="pres">
      <dgm:prSet presAssocID="{C6A08737-28B6-4F48-9D97-E798E70305EB}" presName="rootText" presStyleLbl="node3" presStyleIdx="4" presStyleCnt="9">
        <dgm:presLayoutVars>
          <dgm:chPref val="3"/>
        </dgm:presLayoutVars>
      </dgm:prSet>
      <dgm:spPr/>
    </dgm:pt>
    <dgm:pt modelId="{135D9F67-A914-412D-8E1A-D9A06429F510}" type="pres">
      <dgm:prSet presAssocID="{C6A08737-28B6-4F48-9D97-E798E70305EB}" presName="rootConnector" presStyleLbl="node3" presStyleIdx="4" presStyleCnt="9"/>
      <dgm:spPr/>
    </dgm:pt>
    <dgm:pt modelId="{73F07EDF-B898-489D-A057-455EEF8E1416}" type="pres">
      <dgm:prSet presAssocID="{C6A08737-28B6-4F48-9D97-E798E70305EB}" presName="hierChild4" presStyleCnt="0"/>
      <dgm:spPr/>
    </dgm:pt>
    <dgm:pt modelId="{21F26CD0-AA10-4F5E-86D5-96E1CD1A7946}" type="pres">
      <dgm:prSet presAssocID="{C6A08737-28B6-4F48-9D97-E798E70305EB}" presName="hierChild5" presStyleCnt="0"/>
      <dgm:spPr/>
    </dgm:pt>
    <dgm:pt modelId="{7156A336-9A15-4FC3-8AF6-9F55E15D8905}" type="pres">
      <dgm:prSet presAssocID="{5FC94844-AF7B-42AE-B7A3-A913D6557BD6}" presName="Name37" presStyleLbl="parChTrans1D3" presStyleIdx="5" presStyleCnt="9"/>
      <dgm:spPr/>
    </dgm:pt>
    <dgm:pt modelId="{A1A44A7B-1562-4159-B8F9-5EAAD3250AFE}" type="pres">
      <dgm:prSet presAssocID="{18A08A8C-0BA8-406D-8D47-389FA89A174E}" presName="hierRoot2" presStyleCnt="0">
        <dgm:presLayoutVars>
          <dgm:hierBranch val="init"/>
        </dgm:presLayoutVars>
      </dgm:prSet>
      <dgm:spPr/>
    </dgm:pt>
    <dgm:pt modelId="{B838CA4E-AD21-4C0B-82DE-F7DB3245AE48}" type="pres">
      <dgm:prSet presAssocID="{18A08A8C-0BA8-406D-8D47-389FA89A174E}" presName="rootComposite" presStyleCnt="0"/>
      <dgm:spPr/>
    </dgm:pt>
    <dgm:pt modelId="{EE043DEC-FC8D-491F-9B87-146CC923383E}" type="pres">
      <dgm:prSet presAssocID="{18A08A8C-0BA8-406D-8D47-389FA89A174E}" presName="rootText" presStyleLbl="node3" presStyleIdx="5" presStyleCnt="9">
        <dgm:presLayoutVars>
          <dgm:chPref val="3"/>
        </dgm:presLayoutVars>
      </dgm:prSet>
      <dgm:spPr/>
    </dgm:pt>
    <dgm:pt modelId="{6386363C-A50B-4CE7-91C7-BB8C783341E1}" type="pres">
      <dgm:prSet presAssocID="{18A08A8C-0BA8-406D-8D47-389FA89A174E}" presName="rootConnector" presStyleLbl="node3" presStyleIdx="5" presStyleCnt="9"/>
      <dgm:spPr/>
    </dgm:pt>
    <dgm:pt modelId="{28843840-9138-4B8B-804C-DD2BD71E1471}" type="pres">
      <dgm:prSet presAssocID="{18A08A8C-0BA8-406D-8D47-389FA89A174E}" presName="hierChild4" presStyleCnt="0"/>
      <dgm:spPr/>
    </dgm:pt>
    <dgm:pt modelId="{07582315-6FCB-4738-A612-BF6F7B2B64FC}" type="pres">
      <dgm:prSet presAssocID="{18A08A8C-0BA8-406D-8D47-389FA89A174E}" presName="hierChild5" presStyleCnt="0"/>
      <dgm:spPr/>
    </dgm:pt>
    <dgm:pt modelId="{6CA93409-A43E-435F-BB80-38229485F5A4}" type="pres">
      <dgm:prSet presAssocID="{DFA0744F-03B3-4856-BBB4-24F57A1F1AA1}" presName="Name37" presStyleLbl="parChTrans1D3" presStyleIdx="6" presStyleCnt="9"/>
      <dgm:spPr/>
    </dgm:pt>
    <dgm:pt modelId="{04A8BBD1-6482-4A1C-A58C-FEA9777A1DF2}" type="pres">
      <dgm:prSet presAssocID="{862249A0-CC59-4A70-9BB5-D50BB0D3330F}" presName="hierRoot2" presStyleCnt="0">
        <dgm:presLayoutVars>
          <dgm:hierBranch val="init"/>
        </dgm:presLayoutVars>
      </dgm:prSet>
      <dgm:spPr/>
    </dgm:pt>
    <dgm:pt modelId="{6A8444C7-3896-47C0-BB3D-21540E0D5B83}" type="pres">
      <dgm:prSet presAssocID="{862249A0-CC59-4A70-9BB5-D50BB0D3330F}" presName="rootComposite" presStyleCnt="0"/>
      <dgm:spPr/>
    </dgm:pt>
    <dgm:pt modelId="{2A8F0043-4AF4-4743-B419-3A089B33F1BC}" type="pres">
      <dgm:prSet presAssocID="{862249A0-CC59-4A70-9BB5-D50BB0D3330F}" presName="rootText" presStyleLbl="node3" presStyleIdx="6" presStyleCnt="9">
        <dgm:presLayoutVars>
          <dgm:chPref val="3"/>
        </dgm:presLayoutVars>
      </dgm:prSet>
      <dgm:spPr/>
    </dgm:pt>
    <dgm:pt modelId="{C4229CA8-2B86-4FCA-B0C9-460DFE0DE5F3}" type="pres">
      <dgm:prSet presAssocID="{862249A0-CC59-4A70-9BB5-D50BB0D3330F}" presName="rootConnector" presStyleLbl="node3" presStyleIdx="6" presStyleCnt="9"/>
      <dgm:spPr/>
    </dgm:pt>
    <dgm:pt modelId="{5775A71C-81A7-4B53-AFE3-AC889E65E861}" type="pres">
      <dgm:prSet presAssocID="{862249A0-CC59-4A70-9BB5-D50BB0D3330F}" presName="hierChild4" presStyleCnt="0"/>
      <dgm:spPr/>
    </dgm:pt>
    <dgm:pt modelId="{363A05D2-20C9-47A9-9FA2-8A225F2ADDA0}" type="pres">
      <dgm:prSet presAssocID="{862249A0-CC59-4A70-9BB5-D50BB0D3330F}" presName="hierChild5" presStyleCnt="0"/>
      <dgm:spPr/>
    </dgm:pt>
    <dgm:pt modelId="{CF680BD0-29AE-4219-91F6-35A2670B12B5}" type="pres">
      <dgm:prSet presAssocID="{B89A4A0E-E98A-4D88-B488-5AC11DB3864F}" presName="Name37" presStyleLbl="parChTrans1D3" presStyleIdx="7" presStyleCnt="9"/>
      <dgm:spPr/>
    </dgm:pt>
    <dgm:pt modelId="{A6244284-AACA-4378-9363-D0C0E77C251E}" type="pres">
      <dgm:prSet presAssocID="{B5969E69-143E-45A8-9FCD-3A4820CB209A}" presName="hierRoot2" presStyleCnt="0">
        <dgm:presLayoutVars>
          <dgm:hierBranch val="init"/>
        </dgm:presLayoutVars>
      </dgm:prSet>
      <dgm:spPr/>
    </dgm:pt>
    <dgm:pt modelId="{97A680E8-FCAB-4131-BDB3-A3184F20BCA7}" type="pres">
      <dgm:prSet presAssocID="{B5969E69-143E-45A8-9FCD-3A4820CB209A}" presName="rootComposite" presStyleCnt="0"/>
      <dgm:spPr/>
    </dgm:pt>
    <dgm:pt modelId="{919BD5B5-2630-41EE-BE90-D184C774456A}" type="pres">
      <dgm:prSet presAssocID="{B5969E69-143E-45A8-9FCD-3A4820CB209A}" presName="rootText" presStyleLbl="node3" presStyleIdx="7" presStyleCnt="9">
        <dgm:presLayoutVars>
          <dgm:chPref val="3"/>
        </dgm:presLayoutVars>
      </dgm:prSet>
      <dgm:spPr/>
    </dgm:pt>
    <dgm:pt modelId="{D7486BFD-7A97-4DDA-B45B-440168EB96E3}" type="pres">
      <dgm:prSet presAssocID="{B5969E69-143E-45A8-9FCD-3A4820CB209A}" presName="rootConnector" presStyleLbl="node3" presStyleIdx="7" presStyleCnt="9"/>
      <dgm:spPr/>
    </dgm:pt>
    <dgm:pt modelId="{2035F701-C95B-4C73-8E50-77C0A6A7781B}" type="pres">
      <dgm:prSet presAssocID="{B5969E69-143E-45A8-9FCD-3A4820CB209A}" presName="hierChild4" presStyleCnt="0"/>
      <dgm:spPr/>
    </dgm:pt>
    <dgm:pt modelId="{C5D23C88-0784-4EAE-976F-B3E1405FF995}" type="pres">
      <dgm:prSet presAssocID="{B5969E69-143E-45A8-9FCD-3A4820CB209A}" presName="hierChild5" presStyleCnt="0"/>
      <dgm:spPr/>
    </dgm:pt>
    <dgm:pt modelId="{B58AF783-84C8-4B3A-849F-087C57375CA5}" type="pres">
      <dgm:prSet presAssocID="{87299611-D43F-44A2-9C8E-9273B865E642}" presName="Name37" presStyleLbl="parChTrans1D3" presStyleIdx="8" presStyleCnt="9"/>
      <dgm:spPr/>
    </dgm:pt>
    <dgm:pt modelId="{0AAEF6A7-B66D-4E63-B3A8-B152D0FBFA76}" type="pres">
      <dgm:prSet presAssocID="{7885982A-A36B-49B1-BB1B-BD74B10119D0}" presName="hierRoot2" presStyleCnt="0">
        <dgm:presLayoutVars>
          <dgm:hierBranch val="init"/>
        </dgm:presLayoutVars>
      </dgm:prSet>
      <dgm:spPr/>
    </dgm:pt>
    <dgm:pt modelId="{9B9B724C-0783-4697-9C09-2D249DF56577}" type="pres">
      <dgm:prSet presAssocID="{7885982A-A36B-49B1-BB1B-BD74B10119D0}" presName="rootComposite" presStyleCnt="0"/>
      <dgm:spPr/>
    </dgm:pt>
    <dgm:pt modelId="{57B534EE-AFF0-4669-9A01-AF658102E0D0}" type="pres">
      <dgm:prSet presAssocID="{7885982A-A36B-49B1-BB1B-BD74B10119D0}" presName="rootText" presStyleLbl="node3" presStyleIdx="8" presStyleCnt="9">
        <dgm:presLayoutVars>
          <dgm:chPref val="3"/>
        </dgm:presLayoutVars>
      </dgm:prSet>
      <dgm:spPr/>
    </dgm:pt>
    <dgm:pt modelId="{7B2FB6A6-31B8-44C6-8EF2-D90057E104D8}" type="pres">
      <dgm:prSet presAssocID="{7885982A-A36B-49B1-BB1B-BD74B10119D0}" presName="rootConnector" presStyleLbl="node3" presStyleIdx="8" presStyleCnt="9"/>
      <dgm:spPr/>
    </dgm:pt>
    <dgm:pt modelId="{C8EDACED-D235-4242-9841-2DD4E1C9F974}" type="pres">
      <dgm:prSet presAssocID="{7885982A-A36B-49B1-BB1B-BD74B10119D0}" presName="hierChild4" presStyleCnt="0"/>
      <dgm:spPr/>
    </dgm:pt>
    <dgm:pt modelId="{AD477599-A52F-44F4-9474-100CCDC47676}" type="pres">
      <dgm:prSet presAssocID="{7885982A-A36B-49B1-BB1B-BD74B10119D0}" presName="hierChild5" presStyleCnt="0"/>
      <dgm:spPr/>
    </dgm:pt>
    <dgm:pt modelId="{C389D248-AA30-4BB4-9F70-A44E85A2EF9E}" type="pres">
      <dgm:prSet presAssocID="{69211539-6850-46C0-A82C-629F1E48E1F0}" presName="hierChild5" presStyleCnt="0"/>
      <dgm:spPr/>
    </dgm:pt>
    <dgm:pt modelId="{BD166059-6A04-4CDC-9DF2-0A3477425A8F}" type="pres">
      <dgm:prSet presAssocID="{C93954FC-5BC0-43FF-921F-82B2C78A2BCD}" presName="hierChild3" presStyleCnt="0"/>
      <dgm:spPr/>
    </dgm:pt>
  </dgm:ptLst>
  <dgm:cxnLst>
    <dgm:cxn modelId="{6A7A7201-BB4F-44F9-9F48-68471F511191}" type="presOf" srcId="{9A1C438D-FD12-454C-9610-FE492D544FCA}" destId="{BA4570BF-F819-4D15-8DF0-BD03564771C2}" srcOrd="1" destOrd="0" presId="urn:microsoft.com/office/officeart/2005/8/layout/orgChart1"/>
    <dgm:cxn modelId="{308BAE0C-09E2-4412-B3F1-2C30E343DC1F}" srcId="{C93954FC-5BC0-43FF-921F-82B2C78A2BCD}" destId="{EE994213-A1F1-45C1-933B-725E48FA6010}" srcOrd="0" destOrd="0" parTransId="{BF3F0FC1-77C7-4717-81A8-3F6559003CBC}" sibTransId="{8D48A875-DEB2-4876-8A0F-E3611167A7B6}"/>
    <dgm:cxn modelId="{7363F412-7AAC-465E-AFE8-0099B474621A}" type="presOf" srcId="{862249A0-CC59-4A70-9BB5-D50BB0D3330F}" destId="{2A8F0043-4AF4-4743-B419-3A089B33F1BC}" srcOrd="0" destOrd="0" presId="urn:microsoft.com/office/officeart/2005/8/layout/orgChart1"/>
    <dgm:cxn modelId="{EB74AB1B-5942-4E23-91E7-531AE8E2A8A3}" srcId="{69211539-6850-46C0-A82C-629F1E48E1F0}" destId="{7885982A-A36B-49B1-BB1B-BD74B10119D0}" srcOrd="4" destOrd="0" parTransId="{87299611-D43F-44A2-9C8E-9273B865E642}" sibTransId="{ACC02FDE-4B0B-429C-83EC-B6358837A431}"/>
    <dgm:cxn modelId="{E126A221-BC5F-4B0D-8948-D588D8C57AAF}" srcId="{C93954FC-5BC0-43FF-921F-82B2C78A2BCD}" destId="{9A1C438D-FD12-454C-9610-FE492D544FCA}" srcOrd="1" destOrd="0" parTransId="{E850A602-CB50-4093-82C2-02036E9CB927}" sibTransId="{9C6F5668-163D-4448-909B-838EB98C4A36}"/>
    <dgm:cxn modelId="{D9865C2C-90EA-4554-B6B8-71F513D5103B}" type="presOf" srcId="{E850A602-CB50-4093-82C2-02036E9CB927}" destId="{DE67EF7B-2536-46D7-95B3-57E2DCE5BD23}" srcOrd="0" destOrd="0" presId="urn:microsoft.com/office/officeart/2005/8/layout/orgChart1"/>
    <dgm:cxn modelId="{C6D7992D-A107-432B-A95A-EC4DC0F34B59}" type="presOf" srcId="{C6A08737-28B6-4F48-9D97-E798E70305EB}" destId="{4BB05B29-DAC1-4FEB-A66E-ADB480B424D2}" srcOrd="0" destOrd="0" presId="urn:microsoft.com/office/officeart/2005/8/layout/orgChart1"/>
    <dgm:cxn modelId="{FD5E3F2E-A699-46AE-87C9-55ABA81886F1}" type="presOf" srcId="{F8A7366C-C21A-4A95-A49D-80DEBF6D8EEA}" destId="{A0BE5794-E331-42BC-885C-6DDFDFCA8F64}" srcOrd="0" destOrd="0" presId="urn:microsoft.com/office/officeart/2005/8/layout/orgChart1"/>
    <dgm:cxn modelId="{D97D672F-F7F6-4695-946C-B918466C2BD8}" type="presOf" srcId="{C93954FC-5BC0-43FF-921F-82B2C78A2BCD}" destId="{AA8C5FC4-3899-4D58-9503-01DDB34F5377}" srcOrd="1" destOrd="0" presId="urn:microsoft.com/office/officeart/2005/8/layout/orgChart1"/>
    <dgm:cxn modelId="{44664438-AA3A-4AE7-8983-95BEEE1D071D}" srcId="{69211539-6850-46C0-A82C-629F1E48E1F0}" destId="{C6A08737-28B6-4F48-9D97-E798E70305EB}" srcOrd="0" destOrd="0" parTransId="{0CF44221-5AE8-4492-AC85-92AA580BA0AC}" sibTransId="{AD5E0763-B315-4442-BB14-D872665FBDF7}"/>
    <dgm:cxn modelId="{2EC69E5C-F8E9-4E90-A2FD-BD8982BF33DB}" type="presOf" srcId="{DFA0744F-03B3-4856-BBB4-24F57A1F1AA1}" destId="{6CA93409-A43E-435F-BB80-38229485F5A4}" srcOrd="0" destOrd="0" presId="urn:microsoft.com/office/officeart/2005/8/layout/orgChart1"/>
    <dgm:cxn modelId="{B9AA585E-1D05-49B7-83B4-EA8D7513EE18}" type="presOf" srcId="{E2825C4B-1703-4098-94E9-9321A19D707C}" destId="{B2DCC24D-1BF7-43FB-B49F-6BB53AB1E305}" srcOrd="0" destOrd="0" presId="urn:microsoft.com/office/officeart/2005/8/layout/orgChart1"/>
    <dgm:cxn modelId="{91E3FB5E-AFB9-42D0-A873-3CC3B486F7FF}" type="presOf" srcId="{BF3F0FC1-77C7-4717-81A8-3F6559003CBC}" destId="{06358965-8482-48AD-8A9E-7A608A961D0D}" srcOrd="0" destOrd="0" presId="urn:microsoft.com/office/officeart/2005/8/layout/orgChart1"/>
    <dgm:cxn modelId="{3115FF67-86E0-4A4F-A3C5-5E87079423B3}" type="presOf" srcId="{C93954FC-5BC0-43FF-921F-82B2C78A2BCD}" destId="{5F49F874-C7EF-4CC5-B3D9-8A4DAD3FD130}" srcOrd="0" destOrd="0" presId="urn:microsoft.com/office/officeart/2005/8/layout/orgChart1"/>
    <dgm:cxn modelId="{4D8FA56A-FAC5-4BEA-B97C-25D09DCE3D86}" type="presOf" srcId="{5FC94844-AF7B-42AE-B7A3-A913D6557BD6}" destId="{7156A336-9A15-4FC3-8AF6-9F55E15D8905}" srcOrd="0" destOrd="0" presId="urn:microsoft.com/office/officeart/2005/8/layout/orgChart1"/>
    <dgm:cxn modelId="{FB3DE94B-FF56-42DF-8F1B-C438DBDE61F4}" type="presOf" srcId="{35AFAAF4-E8E2-4B3E-B6E4-C39A714D3AE6}" destId="{EAFD5EC4-EBA0-4B05-816E-558D36187739}" srcOrd="0" destOrd="0" presId="urn:microsoft.com/office/officeart/2005/8/layout/orgChart1"/>
    <dgm:cxn modelId="{6C03D16C-3EE5-42D2-A31F-6ECBA5161D73}" type="presOf" srcId="{5BB4B076-E66D-4DD0-84CB-69CF5B0EE9E6}" destId="{BA86E276-992E-4A05-9024-E898B6314A52}" srcOrd="1" destOrd="0" presId="urn:microsoft.com/office/officeart/2005/8/layout/orgChart1"/>
    <dgm:cxn modelId="{DBA5536E-E20A-4DB9-AA6E-13FE64B64E49}" type="presOf" srcId="{7885982A-A36B-49B1-BB1B-BD74B10119D0}" destId="{57B534EE-AFF0-4669-9A01-AF658102E0D0}" srcOrd="0" destOrd="0" presId="urn:microsoft.com/office/officeart/2005/8/layout/orgChart1"/>
    <dgm:cxn modelId="{8F9DE174-E840-4106-AAC9-850992E5F545}" type="presOf" srcId="{B5969E69-143E-45A8-9FCD-3A4820CB209A}" destId="{919BD5B5-2630-41EE-BE90-D184C774456A}" srcOrd="0" destOrd="0" presId="urn:microsoft.com/office/officeart/2005/8/layout/orgChart1"/>
    <dgm:cxn modelId="{19DE3B75-CB34-40AE-8C3C-B8774E4AAF4F}" type="presOf" srcId="{8E25DE61-A195-4584-8A4B-99281406B803}" destId="{0B46C434-DE9A-472C-B2CC-F03B67637529}" srcOrd="0" destOrd="0" presId="urn:microsoft.com/office/officeart/2005/8/layout/orgChart1"/>
    <dgm:cxn modelId="{F2ED7D55-2E22-4A90-8128-9ECDB861BA91}" srcId="{C93954FC-5BC0-43FF-921F-82B2C78A2BCD}" destId="{69211539-6850-46C0-A82C-629F1E48E1F0}" srcOrd="2" destOrd="0" parTransId="{8E25DE61-A195-4584-8A4B-99281406B803}" sibTransId="{CBF15731-2046-4B90-93AD-868150900A5B}"/>
    <dgm:cxn modelId="{96A69257-931C-4EFE-890F-4D53C939E9CD}" type="presOf" srcId="{5D67FD88-1E1F-4FFB-8FF3-8FD3CCA3B777}" destId="{4D056519-02FB-4BDA-8A59-3C5F1D4C27CF}" srcOrd="0" destOrd="0" presId="urn:microsoft.com/office/officeart/2005/8/layout/orgChart1"/>
    <dgm:cxn modelId="{F6BA1C59-D71A-4442-94FF-D1094EC2F84A}" srcId="{EE994213-A1F1-45C1-933B-725E48FA6010}" destId="{65CDCEF2-4DCF-455C-BC02-190055143071}" srcOrd="1" destOrd="0" parTransId="{F8A7366C-C21A-4A95-A49D-80DEBF6D8EEA}" sibTransId="{CAED8F00-FAB8-4762-95A1-CC5654AE9769}"/>
    <dgm:cxn modelId="{8428317E-D11F-40DD-AC45-E80A66B2FBC4}" srcId="{9A1C438D-FD12-454C-9610-FE492D544FCA}" destId="{5BB4B076-E66D-4DD0-84CB-69CF5B0EE9E6}" srcOrd="0" destOrd="0" parTransId="{5D67FD88-1E1F-4FFB-8FF3-8FD3CCA3B777}" sibTransId="{54CD0D10-19ED-4D54-834F-85B7271CD4F8}"/>
    <dgm:cxn modelId="{F7CE4A82-8E34-4AE7-8BA3-8998E3CD3869}" type="presOf" srcId="{B5969E69-143E-45A8-9FCD-3A4820CB209A}" destId="{D7486BFD-7A97-4DDA-B45B-440168EB96E3}" srcOrd="1" destOrd="0" presId="urn:microsoft.com/office/officeart/2005/8/layout/orgChart1"/>
    <dgm:cxn modelId="{5B67B088-3C80-42FA-9D13-A0595C2A620D}" type="presOf" srcId="{F6B80513-8592-439F-A915-5A3D35CB0A0C}" destId="{C1325AF8-0A9C-4BE7-9E21-7587F6471F23}" srcOrd="0" destOrd="0" presId="urn:microsoft.com/office/officeart/2005/8/layout/orgChart1"/>
    <dgm:cxn modelId="{76227D8D-B145-4520-B5C2-7535CC3733C7}" srcId="{F6B80513-8592-439F-A915-5A3D35CB0A0C}" destId="{C93954FC-5BC0-43FF-921F-82B2C78A2BCD}" srcOrd="0" destOrd="0" parTransId="{4EFE9669-7489-432F-8D7A-DF83F23CA42A}" sibTransId="{73F9928D-3B81-4ECE-9300-BD4DE2D38981}"/>
    <dgm:cxn modelId="{993F639C-5020-4086-B10A-C64386C1C6AF}" srcId="{69211539-6850-46C0-A82C-629F1E48E1F0}" destId="{18A08A8C-0BA8-406D-8D47-389FA89A174E}" srcOrd="1" destOrd="0" parTransId="{5FC94844-AF7B-42AE-B7A3-A913D6557BD6}" sibTransId="{943A17DF-83BA-41C8-BD8F-D9F4608411C7}"/>
    <dgm:cxn modelId="{FFA1E8A1-61A9-4F84-8EC8-3B1A56053971}" type="presOf" srcId="{87299611-D43F-44A2-9C8E-9273B865E642}" destId="{B58AF783-84C8-4B3A-849F-087C57375CA5}" srcOrd="0" destOrd="0" presId="urn:microsoft.com/office/officeart/2005/8/layout/orgChart1"/>
    <dgm:cxn modelId="{B427B9A2-B63B-4047-9ED2-8AC7C0F0B0D9}" srcId="{69211539-6850-46C0-A82C-629F1E48E1F0}" destId="{862249A0-CC59-4A70-9BB5-D50BB0D3330F}" srcOrd="2" destOrd="0" parTransId="{DFA0744F-03B3-4856-BBB4-24F57A1F1AA1}" sibTransId="{F2E3F81A-3F7D-4AB1-B931-33492B5E2095}"/>
    <dgm:cxn modelId="{B7728CA5-4831-4829-93CF-F660532EC981}" type="presOf" srcId="{B89A4A0E-E98A-4D88-B488-5AC11DB3864F}" destId="{CF680BD0-29AE-4219-91F6-35A2670B12B5}" srcOrd="0" destOrd="0" presId="urn:microsoft.com/office/officeart/2005/8/layout/orgChart1"/>
    <dgm:cxn modelId="{D72456A7-5EAD-4D9B-B313-D130E999C318}" type="presOf" srcId="{C6A08737-28B6-4F48-9D97-E798E70305EB}" destId="{135D9F67-A914-412D-8E1A-D9A06429F510}" srcOrd="1" destOrd="0" presId="urn:microsoft.com/office/officeart/2005/8/layout/orgChart1"/>
    <dgm:cxn modelId="{EDFF80A7-10A7-46A8-A69A-90381F181D67}" type="presOf" srcId="{E2825C4B-1703-4098-94E9-9321A19D707C}" destId="{7B579926-2BEB-43B6-8E88-3C10F2FE8962}" srcOrd="1" destOrd="0" presId="urn:microsoft.com/office/officeart/2005/8/layout/orgChart1"/>
    <dgm:cxn modelId="{C94A32AA-E0CB-4C7F-9B0D-55E6A10B5F2B}" srcId="{EE994213-A1F1-45C1-933B-725E48FA6010}" destId="{E2825C4B-1703-4098-94E9-9321A19D707C}" srcOrd="0" destOrd="0" parTransId="{ABA30217-39D6-4BDB-92AC-F2101F921A04}" sibTransId="{32C0EC8B-6060-4CD7-9929-86DEB70ACAEA}"/>
    <dgm:cxn modelId="{2D94B2AB-BE3D-4FCE-8AD1-7CE422245683}" type="presOf" srcId="{EE994213-A1F1-45C1-933B-725E48FA6010}" destId="{BE096F0C-F435-4EF4-800A-CC262B8BBA0C}" srcOrd="0" destOrd="0" presId="urn:microsoft.com/office/officeart/2005/8/layout/orgChart1"/>
    <dgm:cxn modelId="{03FE4EB1-7DBB-4F94-8376-65CE37888D25}" type="presOf" srcId="{9A1C438D-FD12-454C-9610-FE492D544FCA}" destId="{86D72728-D91E-4444-9F99-1B1B85E72171}" srcOrd="0" destOrd="0" presId="urn:microsoft.com/office/officeart/2005/8/layout/orgChart1"/>
    <dgm:cxn modelId="{D51A51B6-2873-46FE-A62C-96BFE52B5320}" type="presOf" srcId="{5BB4B076-E66D-4DD0-84CB-69CF5B0EE9E6}" destId="{EF0B660E-8620-4A08-BCDB-B1A0CD286103}" srcOrd="0" destOrd="0" presId="urn:microsoft.com/office/officeart/2005/8/layout/orgChart1"/>
    <dgm:cxn modelId="{D6B331B8-DB85-4E31-8FCF-1C42FA1142C1}" type="presOf" srcId="{885C3354-5EC6-45A7-9DC4-C9635F5BA6B8}" destId="{55B3F97E-E299-40EB-A18A-C4FE75E5C9F8}" srcOrd="0" destOrd="0" presId="urn:microsoft.com/office/officeart/2005/8/layout/orgChart1"/>
    <dgm:cxn modelId="{D4E47DB9-CADE-43B3-AA73-D5D05FC6C33E}" srcId="{69211539-6850-46C0-A82C-629F1E48E1F0}" destId="{B5969E69-143E-45A8-9FCD-3A4820CB209A}" srcOrd="3" destOrd="0" parTransId="{B89A4A0E-E98A-4D88-B488-5AC11DB3864F}" sibTransId="{40010FB3-884C-45F1-A8AB-9477A50457C4}"/>
    <dgm:cxn modelId="{B4DB57C2-FD3A-4F0C-A172-99E2E3616F2D}" type="presOf" srcId="{65CDCEF2-4DCF-455C-BC02-190055143071}" destId="{4C67251B-5194-4504-9631-16A9E1038B9A}" srcOrd="0" destOrd="0" presId="urn:microsoft.com/office/officeart/2005/8/layout/orgChart1"/>
    <dgm:cxn modelId="{6129BBCB-DCF4-49CF-9C31-690CFBC8F355}" type="presOf" srcId="{18A08A8C-0BA8-406D-8D47-389FA89A174E}" destId="{EE043DEC-FC8D-491F-9B87-146CC923383E}" srcOrd="0" destOrd="0" presId="urn:microsoft.com/office/officeart/2005/8/layout/orgChart1"/>
    <dgm:cxn modelId="{83E247CF-70F3-4C72-822E-6DFE514C303C}" type="presOf" srcId="{69211539-6850-46C0-A82C-629F1E48E1F0}" destId="{B1753813-3CFE-43C1-A05F-60F1B75B8906}" srcOrd="0" destOrd="0" presId="urn:microsoft.com/office/officeart/2005/8/layout/orgChart1"/>
    <dgm:cxn modelId="{DBA845D1-BC8F-4020-A8CC-1B6B856CEE6E}" type="presOf" srcId="{69211539-6850-46C0-A82C-629F1E48E1F0}" destId="{4504EE29-B617-4226-A307-E29D60CD525B}" srcOrd="1" destOrd="0" presId="urn:microsoft.com/office/officeart/2005/8/layout/orgChart1"/>
    <dgm:cxn modelId="{1CFD9DD1-8838-4CC2-BC97-E2FFE4C6FC99}" type="presOf" srcId="{18A08A8C-0BA8-406D-8D47-389FA89A174E}" destId="{6386363C-A50B-4CE7-91C7-BB8C783341E1}" srcOrd="1" destOrd="0" presId="urn:microsoft.com/office/officeart/2005/8/layout/orgChart1"/>
    <dgm:cxn modelId="{4BFBF0D5-1961-445A-9604-380D847327A1}" type="presOf" srcId="{ABA30217-39D6-4BDB-92AC-F2101F921A04}" destId="{9086A637-1C54-47D7-B134-4F0F8A295D7D}" srcOrd="0" destOrd="0" presId="urn:microsoft.com/office/officeart/2005/8/layout/orgChart1"/>
    <dgm:cxn modelId="{61228DDC-48E5-4AFF-B3FA-900D32AA1D6B}" type="presOf" srcId="{65CDCEF2-4DCF-455C-BC02-190055143071}" destId="{3EAFFCA0-10C0-492C-A716-2BCDAD93D0E6}" srcOrd="1" destOrd="0" presId="urn:microsoft.com/office/officeart/2005/8/layout/orgChart1"/>
    <dgm:cxn modelId="{B2EBA2DE-2D25-482A-93D6-0D061087747B}" type="presOf" srcId="{885C3354-5EC6-45A7-9DC4-C9635F5BA6B8}" destId="{E214876B-BDE9-47A0-B8B4-77DABD8E47D2}" srcOrd="1" destOrd="0" presId="urn:microsoft.com/office/officeart/2005/8/layout/orgChart1"/>
    <dgm:cxn modelId="{5B163AE0-1A94-4445-AD46-6E7DD2D40E45}" srcId="{9A1C438D-FD12-454C-9610-FE492D544FCA}" destId="{885C3354-5EC6-45A7-9DC4-C9635F5BA6B8}" srcOrd="1" destOrd="0" parTransId="{35AFAAF4-E8E2-4B3E-B6E4-C39A714D3AE6}" sibTransId="{18F44874-59CF-467F-8ADD-BDCF49041749}"/>
    <dgm:cxn modelId="{C5F7FBEC-AF82-4E53-B37D-FABE41E47E34}" type="presOf" srcId="{862249A0-CC59-4A70-9BB5-D50BB0D3330F}" destId="{C4229CA8-2B86-4FCA-B0C9-460DFE0DE5F3}" srcOrd="1" destOrd="0" presId="urn:microsoft.com/office/officeart/2005/8/layout/orgChart1"/>
    <dgm:cxn modelId="{46B2F8EE-59A2-435F-9F4D-808D722D4248}" type="presOf" srcId="{0CF44221-5AE8-4492-AC85-92AA580BA0AC}" destId="{277B2755-A52F-42E6-B0D7-E09B21AEB00C}" srcOrd="0" destOrd="0" presId="urn:microsoft.com/office/officeart/2005/8/layout/orgChart1"/>
    <dgm:cxn modelId="{29BBE6FC-1F2C-4FF1-A226-CBCE73177F40}" type="presOf" srcId="{EE994213-A1F1-45C1-933B-725E48FA6010}" destId="{CB64D603-1B1D-45DC-A7E4-029B45681407}" srcOrd="1" destOrd="0" presId="urn:microsoft.com/office/officeart/2005/8/layout/orgChart1"/>
    <dgm:cxn modelId="{8AA727FF-7FFA-4850-B43D-7F67F7C3DC1C}" type="presOf" srcId="{7885982A-A36B-49B1-BB1B-BD74B10119D0}" destId="{7B2FB6A6-31B8-44C6-8EF2-D90057E104D8}" srcOrd="1" destOrd="0" presId="urn:microsoft.com/office/officeart/2005/8/layout/orgChart1"/>
    <dgm:cxn modelId="{1BF0A234-F433-4A60-9056-3A97FE1AD32E}" type="presParOf" srcId="{C1325AF8-0A9C-4BE7-9E21-7587F6471F23}" destId="{8700EED8-F693-47D7-B258-C126A33FA560}" srcOrd="0" destOrd="0" presId="urn:microsoft.com/office/officeart/2005/8/layout/orgChart1"/>
    <dgm:cxn modelId="{AB655850-DEF7-49AD-A17D-DB7CF68AA308}" type="presParOf" srcId="{8700EED8-F693-47D7-B258-C126A33FA560}" destId="{931B7CD8-EBDF-4894-803F-4EE50F373CDC}" srcOrd="0" destOrd="0" presId="urn:microsoft.com/office/officeart/2005/8/layout/orgChart1"/>
    <dgm:cxn modelId="{74DF0C25-0235-4AC8-A42B-03FE934FC01E}" type="presParOf" srcId="{931B7CD8-EBDF-4894-803F-4EE50F373CDC}" destId="{5F49F874-C7EF-4CC5-B3D9-8A4DAD3FD130}" srcOrd="0" destOrd="0" presId="urn:microsoft.com/office/officeart/2005/8/layout/orgChart1"/>
    <dgm:cxn modelId="{4BEABA72-F246-4532-9B0E-3D8D7C1A41AD}" type="presParOf" srcId="{931B7CD8-EBDF-4894-803F-4EE50F373CDC}" destId="{AA8C5FC4-3899-4D58-9503-01DDB34F5377}" srcOrd="1" destOrd="0" presId="urn:microsoft.com/office/officeart/2005/8/layout/orgChart1"/>
    <dgm:cxn modelId="{4F03AE3B-D3E2-4169-929F-09341DC30BD0}" type="presParOf" srcId="{8700EED8-F693-47D7-B258-C126A33FA560}" destId="{A3EE828F-221E-4C15-A6EF-37381ABDAFD2}" srcOrd="1" destOrd="0" presId="urn:microsoft.com/office/officeart/2005/8/layout/orgChart1"/>
    <dgm:cxn modelId="{E83CDBE0-6566-42EB-888F-EF1A02F22C46}" type="presParOf" srcId="{A3EE828F-221E-4C15-A6EF-37381ABDAFD2}" destId="{06358965-8482-48AD-8A9E-7A608A961D0D}" srcOrd="0" destOrd="0" presId="urn:microsoft.com/office/officeart/2005/8/layout/orgChart1"/>
    <dgm:cxn modelId="{01C75173-279F-4E60-8691-B4E5D71D83D5}" type="presParOf" srcId="{A3EE828F-221E-4C15-A6EF-37381ABDAFD2}" destId="{95FBCAB2-831D-48EA-9EFB-8C061D752613}" srcOrd="1" destOrd="0" presId="urn:microsoft.com/office/officeart/2005/8/layout/orgChart1"/>
    <dgm:cxn modelId="{EB38247A-9B3B-45AE-ADF5-C93D88489193}" type="presParOf" srcId="{95FBCAB2-831D-48EA-9EFB-8C061D752613}" destId="{00BAA922-9BBE-48DB-A65B-EC71A74088A0}" srcOrd="0" destOrd="0" presId="urn:microsoft.com/office/officeart/2005/8/layout/orgChart1"/>
    <dgm:cxn modelId="{18C4D66B-7FC2-4258-8C01-7A517E9E0E6E}" type="presParOf" srcId="{00BAA922-9BBE-48DB-A65B-EC71A74088A0}" destId="{BE096F0C-F435-4EF4-800A-CC262B8BBA0C}" srcOrd="0" destOrd="0" presId="urn:microsoft.com/office/officeart/2005/8/layout/orgChart1"/>
    <dgm:cxn modelId="{41736994-ABB4-41AC-801A-A3F3707A0A85}" type="presParOf" srcId="{00BAA922-9BBE-48DB-A65B-EC71A74088A0}" destId="{CB64D603-1B1D-45DC-A7E4-029B45681407}" srcOrd="1" destOrd="0" presId="urn:microsoft.com/office/officeart/2005/8/layout/orgChart1"/>
    <dgm:cxn modelId="{4C2EA83A-F99F-42F3-A97A-548D26789E24}" type="presParOf" srcId="{95FBCAB2-831D-48EA-9EFB-8C061D752613}" destId="{F07E12B8-6C0C-4A6B-9548-B9D37686747D}" srcOrd="1" destOrd="0" presId="urn:microsoft.com/office/officeart/2005/8/layout/orgChart1"/>
    <dgm:cxn modelId="{12C07D33-3CD3-4F1B-B07A-5CB51A8583E2}" type="presParOf" srcId="{F07E12B8-6C0C-4A6B-9548-B9D37686747D}" destId="{9086A637-1C54-47D7-B134-4F0F8A295D7D}" srcOrd="0" destOrd="0" presId="urn:microsoft.com/office/officeart/2005/8/layout/orgChart1"/>
    <dgm:cxn modelId="{1D4E49EB-967C-480E-BEBE-848AD564A0F7}" type="presParOf" srcId="{F07E12B8-6C0C-4A6B-9548-B9D37686747D}" destId="{8D2276F0-EEDE-4B21-B856-3CAED20BEEF4}" srcOrd="1" destOrd="0" presId="urn:microsoft.com/office/officeart/2005/8/layout/orgChart1"/>
    <dgm:cxn modelId="{089D0593-E266-4B47-A82F-94191EADCF8B}" type="presParOf" srcId="{8D2276F0-EEDE-4B21-B856-3CAED20BEEF4}" destId="{43811A50-0F16-4575-87F0-E263A7CDB2F4}" srcOrd="0" destOrd="0" presId="urn:microsoft.com/office/officeart/2005/8/layout/orgChart1"/>
    <dgm:cxn modelId="{AF59A8BF-5D1E-4DB7-A8FF-CCF29C85F33C}" type="presParOf" srcId="{43811A50-0F16-4575-87F0-E263A7CDB2F4}" destId="{B2DCC24D-1BF7-43FB-B49F-6BB53AB1E305}" srcOrd="0" destOrd="0" presId="urn:microsoft.com/office/officeart/2005/8/layout/orgChart1"/>
    <dgm:cxn modelId="{FC27D848-D549-4604-BA41-384E5FC8C316}" type="presParOf" srcId="{43811A50-0F16-4575-87F0-E263A7CDB2F4}" destId="{7B579926-2BEB-43B6-8E88-3C10F2FE8962}" srcOrd="1" destOrd="0" presId="urn:microsoft.com/office/officeart/2005/8/layout/orgChart1"/>
    <dgm:cxn modelId="{B2014D7E-861D-4E29-93D4-C7EDCA89C402}" type="presParOf" srcId="{8D2276F0-EEDE-4B21-B856-3CAED20BEEF4}" destId="{A706669B-1267-4BB6-9322-2741A9AC9150}" srcOrd="1" destOrd="0" presId="urn:microsoft.com/office/officeart/2005/8/layout/orgChart1"/>
    <dgm:cxn modelId="{7BA5500D-94B3-435E-8E25-053D5E7077F3}" type="presParOf" srcId="{8D2276F0-EEDE-4B21-B856-3CAED20BEEF4}" destId="{88E498B8-6840-429F-BE26-168783C1BDB9}" srcOrd="2" destOrd="0" presId="urn:microsoft.com/office/officeart/2005/8/layout/orgChart1"/>
    <dgm:cxn modelId="{20D33BC9-B0E1-4BCE-B068-33928D53C1F4}" type="presParOf" srcId="{F07E12B8-6C0C-4A6B-9548-B9D37686747D}" destId="{A0BE5794-E331-42BC-885C-6DDFDFCA8F64}" srcOrd="2" destOrd="0" presId="urn:microsoft.com/office/officeart/2005/8/layout/orgChart1"/>
    <dgm:cxn modelId="{CC180B8F-C18A-483E-856F-CEA999ACA54A}" type="presParOf" srcId="{F07E12B8-6C0C-4A6B-9548-B9D37686747D}" destId="{CA774F07-651C-4A19-8979-8B28FC0E460F}" srcOrd="3" destOrd="0" presId="urn:microsoft.com/office/officeart/2005/8/layout/orgChart1"/>
    <dgm:cxn modelId="{16C8D340-BB80-4545-84AE-00E8C6F03D99}" type="presParOf" srcId="{CA774F07-651C-4A19-8979-8B28FC0E460F}" destId="{5A7F6822-1D2A-47DF-A360-5F53A0F63FE1}" srcOrd="0" destOrd="0" presId="urn:microsoft.com/office/officeart/2005/8/layout/orgChart1"/>
    <dgm:cxn modelId="{5F4C5857-6E8F-40E0-B59E-CEFF956DD5FB}" type="presParOf" srcId="{5A7F6822-1D2A-47DF-A360-5F53A0F63FE1}" destId="{4C67251B-5194-4504-9631-16A9E1038B9A}" srcOrd="0" destOrd="0" presId="urn:microsoft.com/office/officeart/2005/8/layout/orgChart1"/>
    <dgm:cxn modelId="{7DAF9681-4A3B-4F76-B9BD-A8A43F85DABA}" type="presParOf" srcId="{5A7F6822-1D2A-47DF-A360-5F53A0F63FE1}" destId="{3EAFFCA0-10C0-492C-A716-2BCDAD93D0E6}" srcOrd="1" destOrd="0" presId="urn:microsoft.com/office/officeart/2005/8/layout/orgChart1"/>
    <dgm:cxn modelId="{B8F82BFC-7D4B-4C21-9DF2-8C9FAB88E3C9}" type="presParOf" srcId="{CA774F07-651C-4A19-8979-8B28FC0E460F}" destId="{74DE8545-812E-4F1B-90D5-8E9E3DDC877A}" srcOrd="1" destOrd="0" presId="urn:microsoft.com/office/officeart/2005/8/layout/orgChart1"/>
    <dgm:cxn modelId="{2F1774B1-BDA9-4F15-A954-82452713659C}" type="presParOf" srcId="{CA774F07-651C-4A19-8979-8B28FC0E460F}" destId="{6E4BE92D-D945-4326-ABF0-DB7C26F7DD45}" srcOrd="2" destOrd="0" presId="urn:microsoft.com/office/officeart/2005/8/layout/orgChart1"/>
    <dgm:cxn modelId="{B143C1CC-D28F-4A47-921F-572F11995E86}" type="presParOf" srcId="{95FBCAB2-831D-48EA-9EFB-8C061D752613}" destId="{F3943534-7935-4557-A8AE-652D40C173C8}" srcOrd="2" destOrd="0" presId="urn:microsoft.com/office/officeart/2005/8/layout/orgChart1"/>
    <dgm:cxn modelId="{A45B2C61-251D-4FCE-B626-840853534C29}" type="presParOf" srcId="{A3EE828F-221E-4C15-A6EF-37381ABDAFD2}" destId="{DE67EF7B-2536-46D7-95B3-57E2DCE5BD23}" srcOrd="2" destOrd="0" presId="urn:microsoft.com/office/officeart/2005/8/layout/orgChart1"/>
    <dgm:cxn modelId="{02DFAE85-4A10-4D90-A04D-CCEA84A94832}" type="presParOf" srcId="{A3EE828F-221E-4C15-A6EF-37381ABDAFD2}" destId="{A8AEAA0B-1FC5-411B-93B0-E560468ADB3C}" srcOrd="3" destOrd="0" presId="urn:microsoft.com/office/officeart/2005/8/layout/orgChart1"/>
    <dgm:cxn modelId="{5F9A7472-8DCD-4BCE-B83B-5D9B98033294}" type="presParOf" srcId="{A8AEAA0B-1FC5-411B-93B0-E560468ADB3C}" destId="{B33D7DB4-6EB6-4FCB-BEC8-B9DFA7461F1F}" srcOrd="0" destOrd="0" presId="urn:microsoft.com/office/officeart/2005/8/layout/orgChart1"/>
    <dgm:cxn modelId="{842D1AD9-2F1D-4C66-89C7-3804EA248CC6}" type="presParOf" srcId="{B33D7DB4-6EB6-4FCB-BEC8-B9DFA7461F1F}" destId="{86D72728-D91E-4444-9F99-1B1B85E72171}" srcOrd="0" destOrd="0" presId="urn:microsoft.com/office/officeart/2005/8/layout/orgChart1"/>
    <dgm:cxn modelId="{EF7F3602-EC40-42ED-8E75-A10BFA3F94FF}" type="presParOf" srcId="{B33D7DB4-6EB6-4FCB-BEC8-B9DFA7461F1F}" destId="{BA4570BF-F819-4D15-8DF0-BD03564771C2}" srcOrd="1" destOrd="0" presId="urn:microsoft.com/office/officeart/2005/8/layout/orgChart1"/>
    <dgm:cxn modelId="{71BB8043-0236-4BD6-B17C-DFFA6CCDA6F9}" type="presParOf" srcId="{A8AEAA0B-1FC5-411B-93B0-E560468ADB3C}" destId="{3E3E0458-085C-4BF9-AB6C-8C764F68E2DD}" srcOrd="1" destOrd="0" presId="urn:microsoft.com/office/officeart/2005/8/layout/orgChart1"/>
    <dgm:cxn modelId="{4A92E7DC-384A-4F17-8F3D-0C077698E099}" type="presParOf" srcId="{3E3E0458-085C-4BF9-AB6C-8C764F68E2DD}" destId="{4D056519-02FB-4BDA-8A59-3C5F1D4C27CF}" srcOrd="0" destOrd="0" presId="urn:microsoft.com/office/officeart/2005/8/layout/orgChart1"/>
    <dgm:cxn modelId="{37E8AB39-F539-4799-92AC-5CB7860B1D69}" type="presParOf" srcId="{3E3E0458-085C-4BF9-AB6C-8C764F68E2DD}" destId="{1899C8BF-2566-43BF-A42F-13F8CEA65E31}" srcOrd="1" destOrd="0" presId="urn:microsoft.com/office/officeart/2005/8/layout/orgChart1"/>
    <dgm:cxn modelId="{44664243-676A-4FD3-9665-8B2266DF138C}" type="presParOf" srcId="{1899C8BF-2566-43BF-A42F-13F8CEA65E31}" destId="{A65D399B-C323-47F0-A0A5-2620AC45A598}" srcOrd="0" destOrd="0" presId="urn:microsoft.com/office/officeart/2005/8/layout/orgChart1"/>
    <dgm:cxn modelId="{B11665AF-9E58-4802-943E-ABACD9D8250B}" type="presParOf" srcId="{A65D399B-C323-47F0-A0A5-2620AC45A598}" destId="{EF0B660E-8620-4A08-BCDB-B1A0CD286103}" srcOrd="0" destOrd="0" presId="urn:microsoft.com/office/officeart/2005/8/layout/orgChart1"/>
    <dgm:cxn modelId="{C492D188-B153-4430-8983-5DE6DDECD386}" type="presParOf" srcId="{A65D399B-C323-47F0-A0A5-2620AC45A598}" destId="{BA86E276-992E-4A05-9024-E898B6314A52}" srcOrd="1" destOrd="0" presId="urn:microsoft.com/office/officeart/2005/8/layout/orgChart1"/>
    <dgm:cxn modelId="{B54E987F-FCB5-44A1-AF27-E592204114E6}" type="presParOf" srcId="{1899C8BF-2566-43BF-A42F-13F8CEA65E31}" destId="{6D513FD8-DDD3-4946-AD5D-247A65EACA93}" srcOrd="1" destOrd="0" presId="urn:microsoft.com/office/officeart/2005/8/layout/orgChart1"/>
    <dgm:cxn modelId="{A0281797-DC63-4C04-B4E0-37645D4259E4}" type="presParOf" srcId="{1899C8BF-2566-43BF-A42F-13F8CEA65E31}" destId="{9DCD4061-3932-48B1-80FC-583D5B681346}" srcOrd="2" destOrd="0" presId="urn:microsoft.com/office/officeart/2005/8/layout/orgChart1"/>
    <dgm:cxn modelId="{BDFD7729-FB2D-4728-8095-575F2CC25B63}" type="presParOf" srcId="{3E3E0458-085C-4BF9-AB6C-8C764F68E2DD}" destId="{EAFD5EC4-EBA0-4B05-816E-558D36187739}" srcOrd="2" destOrd="0" presId="urn:microsoft.com/office/officeart/2005/8/layout/orgChart1"/>
    <dgm:cxn modelId="{1C70036D-59D0-4064-8215-5509186975F0}" type="presParOf" srcId="{3E3E0458-085C-4BF9-AB6C-8C764F68E2DD}" destId="{95562982-4DED-4FE2-885F-59C112DDF6E3}" srcOrd="3" destOrd="0" presId="urn:microsoft.com/office/officeart/2005/8/layout/orgChart1"/>
    <dgm:cxn modelId="{94E70F76-FA77-4528-9DF6-6E86AF3A503A}" type="presParOf" srcId="{95562982-4DED-4FE2-885F-59C112DDF6E3}" destId="{8AD259FB-B647-41BA-A034-E443BD82A125}" srcOrd="0" destOrd="0" presId="urn:microsoft.com/office/officeart/2005/8/layout/orgChart1"/>
    <dgm:cxn modelId="{6E84736B-1343-49A9-928D-06850F4BD2FF}" type="presParOf" srcId="{8AD259FB-B647-41BA-A034-E443BD82A125}" destId="{55B3F97E-E299-40EB-A18A-C4FE75E5C9F8}" srcOrd="0" destOrd="0" presId="urn:microsoft.com/office/officeart/2005/8/layout/orgChart1"/>
    <dgm:cxn modelId="{0573303C-F57C-420A-93C4-85DDB44439F6}" type="presParOf" srcId="{8AD259FB-B647-41BA-A034-E443BD82A125}" destId="{E214876B-BDE9-47A0-B8B4-77DABD8E47D2}" srcOrd="1" destOrd="0" presId="urn:microsoft.com/office/officeart/2005/8/layout/orgChart1"/>
    <dgm:cxn modelId="{F0D75C47-4809-4D87-8F26-6B034A590B9E}" type="presParOf" srcId="{95562982-4DED-4FE2-885F-59C112DDF6E3}" destId="{3800C0AD-1C11-4775-AE6F-BC4F9C0AA03B}" srcOrd="1" destOrd="0" presId="urn:microsoft.com/office/officeart/2005/8/layout/orgChart1"/>
    <dgm:cxn modelId="{0AE4D80C-13FC-44BF-9906-246E37AAA6AB}" type="presParOf" srcId="{95562982-4DED-4FE2-885F-59C112DDF6E3}" destId="{8900517E-CE0B-4D3D-94B3-006385AB1575}" srcOrd="2" destOrd="0" presId="urn:microsoft.com/office/officeart/2005/8/layout/orgChart1"/>
    <dgm:cxn modelId="{06697AB5-A4F4-4F25-951D-A5F83B31CD19}" type="presParOf" srcId="{A8AEAA0B-1FC5-411B-93B0-E560468ADB3C}" destId="{BDBA43E6-0C7F-4CE7-91E2-27E5B9AF4D24}" srcOrd="2" destOrd="0" presId="urn:microsoft.com/office/officeart/2005/8/layout/orgChart1"/>
    <dgm:cxn modelId="{230434DC-2F2F-43BD-9C6B-8E442D7DA6C1}" type="presParOf" srcId="{A3EE828F-221E-4C15-A6EF-37381ABDAFD2}" destId="{0B46C434-DE9A-472C-B2CC-F03B67637529}" srcOrd="4" destOrd="0" presId="urn:microsoft.com/office/officeart/2005/8/layout/orgChart1"/>
    <dgm:cxn modelId="{38627F5D-60D4-47AA-82CB-11C08DB25A74}" type="presParOf" srcId="{A3EE828F-221E-4C15-A6EF-37381ABDAFD2}" destId="{617C0701-23B3-4C51-AC21-9CBD510519F8}" srcOrd="5" destOrd="0" presId="urn:microsoft.com/office/officeart/2005/8/layout/orgChart1"/>
    <dgm:cxn modelId="{0BF7FCB7-1D60-403B-8C91-644527238300}" type="presParOf" srcId="{617C0701-23B3-4C51-AC21-9CBD510519F8}" destId="{CA2852EC-10AB-4253-81E0-2877917F2DD7}" srcOrd="0" destOrd="0" presId="urn:microsoft.com/office/officeart/2005/8/layout/orgChart1"/>
    <dgm:cxn modelId="{C0C4CAC2-F6BD-45E6-9ED9-D72FC4859F31}" type="presParOf" srcId="{CA2852EC-10AB-4253-81E0-2877917F2DD7}" destId="{B1753813-3CFE-43C1-A05F-60F1B75B8906}" srcOrd="0" destOrd="0" presId="urn:microsoft.com/office/officeart/2005/8/layout/orgChart1"/>
    <dgm:cxn modelId="{A9AE6400-5FDD-4936-ABFC-F20F655C0FC2}" type="presParOf" srcId="{CA2852EC-10AB-4253-81E0-2877917F2DD7}" destId="{4504EE29-B617-4226-A307-E29D60CD525B}" srcOrd="1" destOrd="0" presId="urn:microsoft.com/office/officeart/2005/8/layout/orgChart1"/>
    <dgm:cxn modelId="{F543B68E-E7EE-40B1-9D6B-D2CEB7324594}" type="presParOf" srcId="{617C0701-23B3-4C51-AC21-9CBD510519F8}" destId="{C037EF57-93F4-47D0-A04E-E704939AEC32}" srcOrd="1" destOrd="0" presId="urn:microsoft.com/office/officeart/2005/8/layout/orgChart1"/>
    <dgm:cxn modelId="{BFE035FE-E55F-4AE5-9D3D-BBBC0F86ACDD}" type="presParOf" srcId="{C037EF57-93F4-47D0-A04E-E704939AEC32}" destId="{277B2755-A52F-42E6-B0D7-E09B21AEB00C}" srcOrd="0" destOrd="0" presId="urn:microsoft.com/office/officeart/2005/8/layout/orgChart1"/>
    <dgm:cxn modelId="{D8FA7849-C421-4976-B0EF-3365FB3F93E0}" type="presParOf" srcId="{C037EF57-93F4-47D0-A04E-E704939AEC32}" destId="{03E8167A-E980-438A-8162-2B9654D262E9}" srcOrd="1" destOrd="0" presId="urn:microsoft.com/office/officeart/2005/8/layout/orgChart1"/>
    <dgm:cxn modelId="{4824AE6F-7F11-49E0-990F-E51CD9589808}" type="presParOf" srcId="{03E8167A-E980-438A-8162-2B9654D262E9}" destId="{C5A6A0AC-B50E-4284-92D3-81768B478421}" srcOrd="0" destOrd="0" presId="urn:microsoft.com/office/officeart/2005/8/layout/orgChart1"/>
    <dgm:cxn modelId="{B6ED106B-4C6B-41A7-B70E-E46894398A24}" type="presParOf" srcId="{C5A6A0AC-B50E-4284-92D3-81768B478421}" destId="{4BB05B29-DAC1-4FEB-A66E-ADB480B424D2}" srcOrd="0" destOrd="0" presId="urn:microsoft.com/office/officeart/2005/8/layout/orgChart1"/>
    <dgm:cxn modelId="{E115FA8E-0A6F-48A3-ACAA-F7C545BC7418}" type="presParOf" srcId="{C5A6A0AC-B50E-4284-92D3-81768B478421}" destId="{135D9F67-A914-412D-8E1A-D9A06429F510}" srcOrd="1" destOrd="0" presId="urn:microsoft.com/office/officeart/2005/8/layout/orgChart1"/>
    <dgm:cxn modelId="{7A12C791-4998-4FA3-8569-634C4E4A16B0}" type="presParOf" srcId="{03E8167A-E980-438A-8162-2B9654D262E9}" destId="{73F07EDF-B898-489D-A057-455EEF8E1416}" srcOrd="1" destOrd="0" presId="urn:microsoft.com/office/officeart/2005/8/layout/orgChart1"/>
    <dgm:cxn modelId="{DE8306E0-D563-4416-B89E-0887193EF32A}" type="presParOf" srcId="{03E8167A-E980-438A-8162-2B9654D262E9}" destId="{21F26CD0-AA10-4F5E-86D5-96E1CD1A7946}" srcOrd="2" destOrd="0" presId="urn:microsoft.com/office/officeart/2005/8/layout/orgChart1"/>
    <dgm:cxn modelId="{FBB4BF8C-747C-4F7D-88CB-46F2AA5F2631}" type="presParOf" srcId="{C037EF57-93F4-47D0-A04E-E704939AEC32}" destId="{7156A336-9A15-4FC3-8AF6-9F55E15D8905}" srcOrd="2" destOrd="0" presId="urn:microsoft.com/office/officeart/2005/8/layout/orgChart1"/>
    <dgm:cxn modelId="{59EFF3FA-C348-49A5-B175-E1A6CEAE694C}" type="presParOf" srcId="{C037EF57-93F4-47D0-A04E-E704939AEC32}" destId="{A1A44A7B-1562-4159-B8F9-5EAAD3250AFE}" srcOrd="3" destOrd="0" presId="urn:microsoft.com/office/officeart/2005/8/layout/orgChart1"/>
    <dgm:cxn modelId="{7007BE58-4393-4D02-8388-D5F162DACF46}" type="presParOf" srcId="{A1A44A7B-1562-4159-B8F9-5EAAD3250AFE}" destId="{B838CA4E-AD21-4C0B-82DE-F7DB3245AE48}" srcOrd="0" destOrd="0" presId="urn:microsoft.com/office/officeart/2005/8/layout/orgChart1"/>
    <dgm:cxn modelId="{17D65045-8F6E-4D9F-A84C-40819AB062FE}" type="presParOf" srcId="{B838CA4E-AD21-4C0B-82DE-F7DB3245AE48}" destId="{EE043DEC-FC8D-491F-9B87-146CC923383E}" srcOrd="0" destOrd="0" presId="urn:microsoft.com/office/officeart/2005/8/layout/orgChart1"/>
    <dgm:cxn modelId="{8810DCC0-79CA-4F7A-9D09-E4FF5DDF3E64}" type="presParOf" srcId="{B838CA4E-AD21-4C0B-82DE-F7DB3245AE48}" destId="{6386363C-A50B-4CE7-91C7-BB8C783341E1}" srcOrd="1" destOrd="0" presId="urn:microsoft.com/office/officeart/2005/8/layout/orgChart1"/>
    <dgm:cxn modelId="{230A2104-7552-4614-A0D7-EEA0C021D752}" type="presParOf" srcId="{A1A44A7B-1562-4159-B8F9-5EAAD3250AFE}" destId="{28843840-9138-4B8B-804C-DD2BD71E1471}" srcOrd="1" destOrd="0" presId="urn:microsoft.com/office/officeart/2005/8/layout/orgChart1"/>
    <dgm:cxn modelId="{EF270DDC-E688-47EE-8B14-0214FC9BB975}" type="presParOf" srcId="{A1A44A7B-1562-4159-B8F9-5EAAD3250AFE}" destId="{07582315-6FCB-4738-A612-BF6F7B2B64FC}" srcOrd="2" destOrd="0" presId="urn:microsoft.com/office/officeart/2005/8/layout/orgChart1"/>
    <dgm:cxn modelId="{9BC7787C-3048-4B8F-9B54-413F4AD7FEB1}" type="presParOf" srcId="{C037EF57-93F4-47D0-A04E-E704939AEC32}" destId="{6CA93409-A43E-435F-BB80-38229485F5A4}" srcOrd="4" destOrd="0" presId="urn:microsoft.com/office/officeart/2005/8/layout/orgChart1"/>
    <dgm:cxn modelId="{311B8BA5-4179-44C7-9B35-E4F69139BB53}" type="presParOf" srcId="{C037EF57-93F4-47D0-A04E-E704939AEC32}" destId="{04A8BBD1-6482-4A1C-A58C-FEA9777A1DF2}" srcOrd="5" destOrd="0" presId="urn:microsoft.com/office/officeart/2005/8/layout/orgChart1"/>
    <dgm:cxn modelId="{99E9B807-588C-484C-AC7E-C0DF628086BE}" type="presParOf" srcId="{04A8BBD1-6482-4A1C-A58C-FEA9777A1DF2}" destId="{6A8444C7-3896-47C0-BB3D-21540E0D5B83}" srcOrd="0" destOrd="0" presId="urn:microsoft.com/office/officeart/2005/8/layout/orgChart1"/>
    <dgm:cxn modelId="{14D4BD7A-723C-4712-BF47-E7B1FC21F97E}" type="presParOf" srcId="{6A8444C7-3896-47C0-BB3D-21540E0D5B83}" destId="{2A8F0043-4AF4-4743-B419-3A089B33F1BC}" srcOrd="0" destOrd="0" presId="urn:microsoft.com/office/officeart/2005/8/layout/orgChart1"/>
    <dgm:cxn modelId="{522ED15D-1B6E-4088-A112-396D05F76B7A}" type="presParOf" srcId="{6A8444C7-3896-47C0-BB3D-21540E0D5B83}" destId="{C4229CA8-2B86-4FCA-B0C9-460DFE0DE5F3}" srcOrd="1" destOrd="0" presId="urn:microsoft.com/office/officeart/2005/8/layout/orgChart1"/>
    <dgm:cxn modelId="{466FCAFD-1BC0-43BC-87AA-26F6BB36558D}" type="presParOf" srcId="{04A8BBD1-6482-4A1C-A58C-FEA9777A1DF2}" destId="{5775A71C-81A7-4B53-AFE3-AC889E65E861}" srcOrd="1" destOrd="0" presId="urn:microsoft.com/office/officeart/2005/8/layout/orgChart1"/>
    <dgm:cxn modelId="{8C5D20F3-F6C9-4ADF-AB92-9D1FAD287DCB}" type="presParOf" srcId="{04A8BBD1-6482-4A1C-A58C-FEA9777A1DF2}" destId="{363A05D2-20C9-47A9-9FA2-8A225F2ADDA0}" srcOrd="2" destOrd="0" presId="urn:microsoft.com/office/officeart/2005/8/layout/orgChart1"/>
    <dgm:cxn modelId="{B7A60B54-D93C-4121-825F-CE8BE149C959}" type="presParOf" srcId="{C037EF57-93F4-47D0-A04E-E704939AEC32}" destId="{CF680BD0-29AE-4219-91F6-35A2670B12B5}" srcOrd="6" destOrd="0" presId="urn:microsoft.com/office/officeart/2005/8/layout/orgChart1"/>
    <dgm:cxn modelId="{D079F504-9D23-4362-A9A0-B92D01C9DF5D}" type="presParOf" srcId="{C037EF57-93F4-47D0-A04E-E704939AEC32}" destId="{A6244284-AACA-4378-9363-D0C0E77C251E}" srcOrd="7" destOrd="0" presId="urn:microsoft.com/office/officeart/2005/8/layout/orgChart1"/>
    <dgm:cxn modelId="{97FC55A3-E1B0-4A75-BDC6-36AC51F91C96}" type="presParOf" srcId="{A6244284-AACA-4378-9363-D0C0E77C251E}" destId="{97A680E8-FCAB-4131-BDB3-A3184F20BCA7}" srcOrd="0" destOrd="0" presId="urn:microsoft.com/office/officeart/2005/8/layout/orgChart1"/>
    <dgm:cxn modelId="{89F6DB9B-37CA-4180-B7D3-07A0325389FE}" type="presParOf" srcId="{97A680E8-FCAB-4131-BDB3-A3184F20BCA7}" destId="{919BD5B5-2630-41EE-BE90-D184C774456A}" srcOrd="0" destOrd="0" presId="urn:microsoft.com/office/officeart/2005/8/layout/orgChart1"/>
    <dgm:cxn modelId="{EF39AC98-67D1-43EC-95A9-068556C78F6E}" type="presParOf" srcId="{97A680E8-FCAB-4131-BDB3-A3184F20BCA7}" destId="{D7486BFD-7A97-4DDA-B45B-440168EB96E3}" srcOrd="1" destOrd="0" presId="urn:microsoft.com/office/officeart/2005/8/layout/orgChart1"/>
    <dgm:cxn modelId="{D71EA460-FC43-4DA5-8012-AE2F1C236FF8}" type="presParOf" srcId="{A6244284-AACA-4378-9363-D0C0E77C251E}" destId="{2035F701-C95B-4C73-8E50-77C0A6A7781B}" srcOrd="1" destOrd="0" presId="urn:microsoft.com/office/officeart/2005/8/layout/orgChart1"/>
    <dgm:cxn modelId="{1BA32253-8186-4B5A-BFB0-01371EF63968}" type="presParOf" srcId="{A6244284-AACA-4378-9363-D0C0E77C251E}" destId="{C5D23C88-0784-4EAE-976F-B3E1405FF995}" srcOrd="2" destOrd="0" presId="urn:microsoft.com/office/officeart/2005/8/layout/orgChart1"/>
    <dgm:cxn modelId="{A4881F70-1338-4448-9C10-C4493A197BE4}" type="presParOf" srcId="{C037EF57-93F4-47D0-A04E-E704939AEC32}" destId="{B58AF783-84C8-4B3A-849F-087C57375CA5}" srcOrd="8" destOrd="0" presId="urn:microsoft.com/office/officeart/2005/8/layout/orgChart1"/>
    <dgm:cxn modelId="{01751F30-8F65-480A-A97D-ADE2564498A3}" type="presParOf" srcId="{C037EF57-93F4-47D0-A04E-E704939AEC32}" destId="{0AAEF6A7-B66D-4E63-B3A8-B152D0FBFA76}" srcOrd="9" destOrd="0" presId="urn:microsoft.com/office/officeart/2005/8/layout/orgChart1"/>
    <dgm:cxn modelId="{F36D98CA-5741-418A-A6CE-487A059F82C2}" type="presParOf" srcId="{0AAEF6A7-B66D-4E63-B3A8-B152D0FBFA76}" destId="{9B9B724C-0783-4697-9C09-2D249DF56577}" srcOrd="0" destOrd="0" presId="urn:microsoft.com/office/officeart/2005/8/layout/orgChart1"/>
    <dgm:cxn modelId="{214CC064-FD1B-492E-A2A8-3FC3563B72F7}" type="presParOf" srcId="{9B9B724C-0783-4697-9C09-2D249DF56577}" destId="{57B534EE-AFF0-4669-9A01-AF658102E0D0}" srcOrd="0" destOrd="0" presId="urn:microsoft.com/office/officeart/2005/8/layout/orgChart1"/>
    <dgm:cxn modelId="{13E8B247-2F69-422A-8D76-93DC717B20E1}" type="presParOf" srcId="{9B9B724C-0783-4697-9C09-2D249DF56577}" destId="{7B2FB6A6-31B8-44C6-8EF2-D90057E104D8}" srcOrd="1" destOrd="0" presId="urn:microsoft.com/office/officeart/2005/8/layout/orgChart1"/>
    <dgm:cxn modelId="{5992137D-CD10-4C42-BAD1-88A7D53E492E}" type="presParOf" srcId="{0AAEF6A7-B66D-4E63-B3A8-B152D0FBFA76}" destId="{C8EDACED-D235-4242-9841-2DD4E1C9F974}" srcOrd="1" destOrd="0" presId="urn:microsoft.com/office/officeart/2005/8/layout/orgChart1"/>
    <dgm:cxn modelId="{6018E74F-1FFE-42BE-87E8-BE42ADEC0892}" type="presParOf" srcId="{0AAEF6A7-B66D-4E63-B3A8-B152D0FBFA76}" destId="{AD477599-A52F-44F4-9474-100CCDC47676}" srcOrd="2" destOrd="0" presId="urn:microsoft.com/office/officeart/2005/8/layout/orgChart1"/>
    <dgm:cxn modelId="{B6FEAC6E-D914-4CD7-8C71-D45A33AB3A70}" type="presParOf" srcId="{617C0701-23B3-4C51-AC21-9CBD510519F8}" destId="{C389D248-AA30-4BB4-9F70-A44E85A2EF9E}" srcOrd="2" destOrd="0" presId="urn:microsoft.com/office/officeart/2005/8/layout/orgChart1"/>
    <dgm:cxn modelId="{40A4A12B-10B0-4C0B-85E4-D6A0DDA021F1}" type="presParOf" srcId="{8700EED8-F693-47D7-B258-C126A33FA560}" destId="{BD166059-6A04-4CDC-9DF2-0A3477425A8F}"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23901E-FC89-41F1-BC7D-1267A3788F0D}" type="doc">
      <dgm:prSet loTypeId="urn:microsoft.com/office/officeart/2005/8/layout/orgChart1" loCatId="hierarchy" qsTypeId="urn:microsoft.com/office/officeart/2005/8/quickstyle/simple1" qsCatId="simple" csTypeId="urn:microsoft.com/office/officeart/2005/8/colors/accent1_4" csCatId="accent1" phldr="1"/>
      <dgm:spPr/>
      <dgm:t>
        <a:bodyPr/>
        <a:lstStyle/>
        <a:p>
          <a:endParaRPr lang="en-US"/>
        </a:p>
      </dgm:t>
    </dgm:pt>
    <dgm:pt modelId="{5194AD0D-73EB-4A58-91CA-CA1248462FE4}">
      <dgm:prSet phldrT="[Text]"/>
      <dgm:spPr>
        <a:solidFill>
          <a:srgbClr val="7030A0"/>
        </a:solidFill>
      </dgm:spPr>
      <dgm:t>
        <a:bodyPr/>
        <a:lstStyle/>
        <a:p>
          <a:r>
            <a:rPr lang="en-US"/>
            <a:t>Patient Safety Committee</a:t>
          </a:r>
        </a:p>
      </dgm:t>
    </dgm:pt>
    <dgm:pt modelId="{AD47EEB1-1E6F-46FE-8398-6103B457460F}" type="parTrans" cxnId="{95D289AB-BD7C-43A7-883E-D7469F7927E1}">
      <dgm:prSet/>
      <dgm:spPr/>
      <dgm:t>
        <a:bodyPr/>
        <a:lstStyle/>
        <a:p>
          <a:endParaRPr lang="en-US"/>
        </a:p>
      </dgm:t>
    </dgm:pt>
    <dgm:pt modelId="{C4BA76A1-BD49-4E9F-8253-895004B17F25}" type="sibTrans" cxnId="{95D289AB-BD7C-43A7-883E-D7469F7927E1}">
      <dgm:prSet/>
      <dgm:spPr/>
      <dgm:t>
        <a:bodyPr/>
        <a:lstStyle/>
        <a:p>
          <a:endParaRPr lang="en-US"/>
        </a:p>
      </dgm:t>
    </dgm:pt>
    <dgm:pt modelId="{B67A65D2-4355-4F7D-ABBD-6E7412CA04D4}">
      <dgm:prSet phldrT="[Text]"/>
      <dgm:spPr>
        <a:solidFill>
          <a:schemeClr val="accent2">
            <a:lumMod val="75000"/>
          </a:schemeClr>
        </a:solidFill>
      </dgm:spPr>
      <dgm:t>
        <a:bodyPr/>
        <a:lstStyle/>
        <a:p>
          <a:r>
            <a:rPr lang="en-US"/>
            <a:t>Safety theme specific improvement groups</a:t>
          </a:r>
        </a:p>
      </dgm:t>
    </dgm:pt>
    <dgm:pt modelId="{240FA4E7-1AB2-4D56-9707-F74EB2CD5446}" type="parTrans" cxnId="{F9584AE1-6D96-48E6-AF56-09D362DCCCA1}">
      <dgm:prSet/>
      <dgm:spPr/>
      <dgm:t>
        <a:bodyPr/>
        <a:lstStyle/>
        <a:p>
          <a:endParaRPr lang="en-US"/>
        </a:p>
      </dgm:t>
    </dgm:pt>
    <dgm:pt modelId="{BF7C939B-654E-44F4-BC80-6D3F06B12BC8}" type="sibTrans" cxnId="{F9584AE1-6D96-48E6-AF56-09D362DCCCA1}">
      <dgm:prSet/>
      <dgm:spPr/>
      <dgm:t>
        <a:bodyPr/>
        <a:lstStyle/>
        <a:p>
          <a:endParaRPr lang="en-US"/>
        </a:p>
      </dgm:t>
    </dgm:pt>
    <dgm:pt modelId="{166D8517-B8D1-4E7C-ACED-000A61FD6456}">
      <dgm:prSet phldrT="[Text]"/>
      <dgm:spPr>
        <a:solidFill>
          <a:schemeClr val="accent6">
            <a:lumMod val="75000"/>
          </a:schemeClr>
        </a:solidFill>
      </dgm:spPr>
      <dgm:t>
        <a:bodyPr/>
        <a:lstStyle/>
        <a:p>
          <a:r>
            <a:rPr lang="en-US"/>
            <a:t>Cross-cutting patient safety improvement workstreams</a:t>
          </a:r>
        </a:p>
      </dgm:t>
    </dgm:pt>
    <dgm:pt modelId="{DF87974C-6508-4D61-9AEF-F28DAEA571B3}" type="parTrans" cxnId="{98DB9DCE-DB28-4B5D-90E1-8F77278674C9}">
      <dgm:prSet/>
      <dgm:spPr/>
      <dgm:t>
        <a:bodyPr/>
        <a:lstStyle/>
        <a:p>
          <a:endParaRPr lang="en-US"/>
        </a:p>
      </dgm:t>
    </dgm:pt>
    <dgm:pt modelId="{4DE180DC-89EA-43D6-9219-9B6C1588AFBE}" type="sibTrans" cxnId="{98DB9DCE-DB28-4B5D-90E1-8F77278674C9}">
      <dgm:prSet/>
      <dgm:spPr/>
      <dgm:t>
        <a:bodyPr/>
        <a:lstStyle/>
        <a:p>
          <a:endParaRPr lang="en-US"/>
        </a:p>
      </dgm:t>
    </dgm:pt>
    <dgm:pt modelId="{39F593A6-457C-4626-87FC-51AB456A6861}">
      <dgm:prSet/>
      <dgm:spPr>
        <a:solidFill>
          <a:schemeClr val="accent2">
            <a:lumMod val="60000"/>
            <a:lumOff val="40000"/>
          </a:schemeClr>
        </a:solidFill>
      </dgm:spPr>
      <dgm:t>
        <a:bodyPr/>
        <a:lstStyle/>
        <a:p>
          <a:r>
            <a:rPr lang="en-US"/>
            <a:t>See below</a:t>
          </a:r>
        </a:p>
      </dgm:t>
    </dgm:pt>
    <dgm:pt modelId="{6F5A63BE-81FD-45BC-A496-949E3795DB82}" type="parTrans" cxnId="{E946DFDF-F711-472C-94D5-D1EA12220C70}">
      <dgm:prSet/>
      <dgm:spPr/>
      <dgm:t>
        <a:bodyPr/>
        <a:lstStyle/>
        <a:p>
          <a:endParaRPr lang="en-US"/>
        </a:p>
      </dgm:t>
    </dgm:pt>
    <dgm:pt modelId="{B9FD80D3-A21F-4F67-87BA-090F021D9F29}" type="sibTrans" cxnId="{E946DFDF-F711-472C-94D5-D1EA12220C70}">
      <dgm:prSet/>
      <dgm:spPr/>
      <dgm:t>
        <a:bodyPr/>
        <a:lstStyle/>
        <a:p>
          <a:endParaRPr lang="en-US"/>
        </a:p>
      </dgm:t>
    </dgm:pt>
    <dgm:pt modelId="{FD3BE242-A921-4191-9528-B56339FF6E8E}">
      <dgm:prSet/>
      <dgm:spPr/>
      <dgm:t>
        <a:bodyPr/>
        <a:lstStyle/>
        <a:p>
          <a:r>
            <a:rPr lang="en-US"/>
            <a:t>Emerging theme improvement</a:t>
          </a:r>
        </a:p>
      </dgm:t>
    </dgm:pt>
    <dgm:pt modelId="{A0F6B6E3-2387-47EA-88FE-A63BFFE5D912}" type="parTrans" cxnId="{B282D548-223F-4BB1-9CD5-2C3BF5411C61}">
      <dgm:prSet/>
      <dgm:spPr/>
      <dgm:t>
        <a:bodyPr/>
        <a:lstStyle/>
        <a:p>
          <a:endParaRPr lang="en-US"/>
        </a:p>
      </dgm:t>
    </dgm:pt>
    <dgm:pt modelId="{0593285F-691D-4781-B22C-3D304578700E}" type="sibTrans" cxnId="{B282D548-223F-4BB1-9CD5-2C3BF5411C61}">
      <dgm:prSet/>
      <dgm:spPr/>
      <dgm:t>
        <a:bodyPr/>
        <a:lstStyle/>
        <a:p>
          <a:endParaRPr lang="en-US"/>
        </a:p>
      </dgm:t>
    </dgm:pt>
    <dgm:pt modelId="{D213D03E-1327-4DDB-8873-EECFA5E3DD69}">
      <dgm:prSet/>
      <dgm:spPr>
        <a:solidFill>
          <a:schemeClr val="accent3">
            <a:lumMod val="75000"/>
          </a:schemeClr>
        </a:solidFill>
      </dgm:spPr>
      <dgm:t>
        <a:bodyPr/>
        <a:lstStyle/>
        <a:p>
          <a:r>
            <a:rPr lang="en-US"/>
            <a:t>Regional, network or national improvement workstreams</a:t>
          </a:r>
        </a:p>
      </dgm:t>
    </dgm:pt>
    <dgm:pt modelId="{9BEF30FF-42AC-4610-807A-E22656266E09}" type="parTrans" cxnId="{183B52A4-4ACA-453B-A6F5-AF7199FE3F53}">
      <dgm:prSet/>
      <dgm:spPr/>
      <dgm:t>
        <a:bodyPr/>
        <a:lstStyle/>
        <a:p>
          <a:endParaRPr lang="en-US"/>
        </a:p>
      </dgm:t>
    </dgm:pt>
    <dgm:pt modelId="{10AD6397-61E1-479B-AA18-0388C545D22E}" type="sibTrans" cxnId="{183B52A4-4ACA-453B-A6F5-AF7199FE3F53}">
      <dgm:prSet/>
      <dgm:spPr/>
      <dgm:t>
        <a:bodyPr/>
        <a:lstStyle/>
        <a:p>
          <a:endParaRPr lang="en-US"/>
        </a:p>
      </dgm:t>
    </dgm:pt>
    <dgm:pt modelId="{6FE903BC-FF07-488F-AAD5-F683D8989A58}">
      <dgm:prSet/>
      <dgm:spPr/>
      <dgm:t>
        <a:bodyPr/>
        <a:lstStyle/>
        <a:p>
          <a:r>
            <a:rPr lang="en-GB"/>
            <a:t>Group Outstanding Care Board</a:t>
          </a:r>
        </a:p>
      </dgm:t>
    </dgm:pt>
    <dgm:pt modelId="{E959B9CB-2A86-431E-8365-9787C3D1B845}" type="parTrans" cxnId="{9D8D36E0-8A3B-474B-AED4-3DA962260136}">
      <dgm:prSet/>
      <dgm:spPr/>
      <dgm:t>
        <a:bodyPr/>
        <a:lstStyle/>
        <a:p>
          <a:endParaRPr lang="en-GB"/>
        </a:p>
      </dgm:t>
    </dgm:pt>
    <dgm:pt modelId="{E1FDD1E6-9369-4A75-8E87-1794D34CA8ED}" type="sibTrans" cxnId="{9D8D36E0-8A3B-474B-AED4-3DA962260136}">
      <dgm:prSet/>
      <dgm:spPr/>
      <dgm:t>
        <a:bodyPr/>
        <a:lstStyle/>
        <a:p>
          <a:endParaRPr lang="en-GB"/>
        </a:p>
      </dgm:t>
    </dgm:pt>
    <dgm:pt modelId="{430884B4-57AA-490A-91F3-512647B1C5C4}">
      <dgm:prSet/>
      <dgm:spPr>
        <a:solidFill>
          <a:schemeClr val="accent2">
            <a:lumMod val="75000"/>
          </a:schemeClr>
        </a:solidFill>
      </dgm:spPr>
      <dgm:t>
        <a:bodyPr/>
        <a:lstStyle/>
        <a:p>
          <a:r>
            <a:rPr lang="en-GB"/>
            <a:t>Site Outstanding Care Boards</a:t>
          </a:r>
        </a:p>
      </dgm:t>
    </dgm:pt>
    <dgm:pt modelId="{EA4ACD9A-6E6C-4D9D-8BB4-F25669FC3E49}" type="parTrans" cxnId="{E3E9CBC7-BDF7-4A0D-8E8D-4206CB5E4C84}">
      <dgm:prSet/>
      <dgm:spPr/>
      <dgm:t>
        <a:bodyPr/>
        <a:lstStyle/>
        <a:p>
          <a:endParaRPr lang="en-GB"/>
        </a:p>
      </dgm:t>
    </dgm:pt>
    <dgm:pt modelId="{A5092F50-84DA-44A5-A891-923124C72AD0}" type="sibTrans" cxnId="{E3E9CBC7-BDF7-4A0D-8E8D-4206CB5E4C84}">
      <dgm:prSet/>
      <dgm:spPr/>
      <dgm:t>
        <a:bodyPr/>
        <a:lstStyle/>
        <a:p>
          <a:endParaRPr lang="en-GB"/>
        </a:p>
      </dgm:t>
    </dgm:pt>
    <dgm:pt modelId="{CB1D889A-AA5E-4B54-AE1B-95F7C5D69292}">
      <dgm:prSet/>
      <dgm:spPr>
        <a:solidFill>
          <a:schemeClr val="accent2">
            <a:lumMod val="60000"/>
            <a:lumOff val="40000"/>
          </a:schemeClr>
        </a:solidFill>
      </dgm:spPr>
      <dgm:t>
        <a:bodyPr/>
        <a:lstStyle/>
        <a:p>
          <a:r>
            <a:rPr lang="en-US"/>
            <a:t>Site &amp; care group specific improvement work</a:t>
          </a:r>
        </a:p>
      </dgm:t>
    </dgm:pt>
    <dgm:pt modelId="{2E95BC5D-AB36-473A-AE21-90418A5E4F3C}" type="parTrans" cxnId="{A58EFC07-0BDC-4C12-A80F-5C83D39570DD}">
      <dgm:prSet/>
      <dgm:spPr/>
      <dgm:t>
        <a:bodyPr/>
        <a:lstStyle/>
        <a:p>
          <a:endParaRPr lang="en-GB"/>
        </a:p>
      </dgm:t>
    </dgm:pt>
    <dgm:pt modelId="{6E0D18F8-640D-4640-9CFB-4CCB0B14FD44}" type="sibTrans" cxnId="{A58EFC07-0BDC-4C12-A80F-5C83D39570DD}">
      <dgm:prSet/>
      <dgm:spPr/>
      <dgm:t>
        <a:bodyPr/>
        <a:lstStyle/>
        <a:p>
          <a:endParaRPr lang="en-GB"/>
        </a:p>
      </dgm:t>
    </dgm:pt>
    <dgm:pt modelId="{F4BEBC75-3497-4797-873B-6AFB89984C4C}">
      <dgm:prSet/>
      <dgm:spPr>
        <a:solidFill>
          <a:srgbClr val="002060"/>
        </a:solidFill>
      </dgm:spPr>
      <dgm:t>
        <a:bodyPr/>
        <a:lstStyle/>
        <a:p>
          <a:r>
            <a:rPr lang="en-GB"/>
            <a:t>Quality Improvement Oversight Committee</a:t>
          </a:r>
        </a:p>
      </dgm:t>
    </dgm:pt>
    <dgm:pt modelId="{39473156-93AA-47B9-B80C-CE41CE1CB722}" type="parTrans" cxnId="{724BE555-917B-4AD6-96A2-AFD0B04E3826}">
      <dgm:prSet/>
      <dgm:spPr/>
      <dgm:t>
        <a:bodyPr/>
        <a:lstStyle/>
        <a:p>
          <a:endParaRPr lang="en-GB"/>
        </a:p>
      </dgm:t>
    </dgm:pt>
    <dgm:pt modelId="{B04DBBD4-BCE6-4BEC-8662-423C811F4EC9}" type="sibTrans" cxnId="{724BE555-917B-4AD6-96A2-AFD0B04E3826}">
      <dgm:prSet/>
      <dgm:spPr/>
      <dgm:t>
        <a:bodyPr/>
        <a:lstStyle/>
        <a:p>
          <a:endParaRPr lang="en-GB"/>
        </a:p>
      </dgm:t>
    </dgm:pt>
    <dgm:pt modelId="{923DDBE6-97E9-4F6D-9C1F-05CB04FD9157}" type="pres">
      <dgm:prSet presAssocID="{B323901E-FC89-41F1-BC7D-1267A3788F0D}" presName="hierChild1" presStyleCnt="0">
        <dgm:presLayoutVars>
          <dgm:orgChart val="1"/>
          <dgm:chPref val="1"/>
          <dgm:dir/>
          <dgm:animOne val="branch"/>
          <dgm:animLvl val="lvl"/>
          <dgm:resizeHandles/>
        </dgm:presLayoutVars>
      </dgm:prSet>
      <dgm:spPr/>
    </dgm:pt>
    <dgm:pt modelId="{5DDD1FEA-01FC-4FCB-9839-4E050661DE3F}" type="pres">
      <dgm:prSet presAssocID="{6FE903BC-FF07-488F-AAD5-F683D8989A58}" presName="hierRoot1" presStyleCnt="0">
        <dgm:presLayoutVars>
          <dgm:hierBranch val="init"/>
        </dgm:presLayoutVars>
      </dgm:prSet>
      <dgm:spPr/>
    </dgm:pt>
    <dgm:pt modelId="{D6C32A84-F6A6-4450-AD16-29B4FC1BAD76}" type="pres">
      <dgm:prSet presAssocID="{6FE903BC-FF07-488F-AAD5-F683D8989A58}" presName="rootComposite1" presStyleCnt="0"/>
      <dgm:spPr/>
    </dgm:pt>
    <dgm:pt modelId="{721F89BC-BDDD-4E9E-81E1-5FD7AE932896}" type="pres">
      <dgm:prSet presAssocID="{6FE903BC-FF07-488F-AAD5-F683D8989A58}" presName="rootText1" presStyleLbl="node0" presStyleIdx="0" presStyleCnt="1">
        <dgm:presLayoutVars>
          <dgm:chPref val="3"/>
        </dgm:presLayoutVars>
      </dgm:prSet>
      <dgm:spPr/>
    </dgm:pt>
    <dgm:pt modelId="{5A196837-335F-4F9B-A9CE-DBFBE711A19B}" type="pres">
      <dgm:prSet presAssocID="{6FE903BC-FF07-488F-AAD5-F683D8989A58}" presName="rootConnector1" presStyleLbl="node1" presStyleIdx="0" presStyleCnt="0"/>
      <dgm:spPr/>
    </dgm:pt>
    <dgm:pt modelId="{00E8EC21-22D6-49B3-85C2-F42F70F57E2A}" type="pres">
      <dgm:prSet presAssocID="{6FE903BC-FF07-488F-AAD5-F683D8989A58}" presName="hierChild2" presStyleCnt="0"/>
      <dgm:spPr/>
    </dgm:pt>
    <dgm:pt modelId="{4AB8E1AD-2317-412D-AB42-C30478D1CE72}" type="pres">
      <dgm:prSet presAssocID="{AD47EEB1-1E6F-46FE-8398-6103B457460F}" presName="Name37" presStyleLbl="parChTrans1D2" presStyleIdx="0" presStyleCnt="3"/>
      <dgm:spPr/>
    </dgm:pt>
    <dgm:pt modelId="{39E753D6-6588-47D4-833D-250DD14255BF}" type="pres">
      <dgm:prSet presAssocID="{5194AD0D-73EB-4A58-91CA-CA1248462FE4}" presName="hierRoot2" presStyleCnt="0">
        <dgm:presLayoutVars>
          <dgm:hierBranch val="init"/>
        </dgm:presLayoutVars>
      </dgm:prSet>
      <dgm:spPr/>
    </dgm:pt>
    <dgm:pt modelId="{BF8C9A61-F76E-4202-857B-E0EF19159370}" type="pres">
      <dgm:prSet presAssocID="{5194AD0D-73EB-4A58-91CA-CA1248462FE4}" presName="rootComposite" presStyleCnt="0"/>
      <dgm:spPr/>
    </dgm:pt>
    <dgm:pt modelId="{25B2439A-B9EC-4F21-9C04-090030A1E5C9}" type="pres">
      <dgm:prSet presAssocID="{5194AD0D-73EB-4A58-91CA-CA1248462FE4}" presName="rootText" presStyleLbl="node2" presStyleIdx="0" presStyleCnt="3">
        <dgm:presLayoutVars>
          <dgm:chPref val="3"/>
        </dgm:presLayoutVars>
      </dgm:prSet>
      <dgm:spPr/>
    </dgm:pt>
    <dgm:pt modelId="{FC227F6D-57FF-42BD-9D75-0E89405F7DE4}" type="pres">
      <dgm:prSet presAssocID="{5194AD0D-73EB-4A58-91CA-CA1248462FE4}" presName="rootConnector" presStyleLbl="node2" presStyleIdx="0" presStyleCnt="3"/>
      <dgm:spPr/>
    </dgm:pt>
    <dgm:pt modelId="{BD67F7CC-E00F-45B2-BF46-2F7B79B0BDE2}" type="pres">
      <dgm:prSet presAssocID="{5194AD0D-73EB-4A58-91CA-CA1248462FE4}" presName="hierChild4" presStyleCnt="0"/>
      <dgm:spPr/>
    </dgm:pt>
    <dgm:pt modelId="{33E475C2-8182-4632-BE24-6F6B0A2BB813}" type="pres">
      <dgm:prSet presAssocID="{240FA4E7-1AB2-4D56-9707-F74EB2CD5446}" presName="Name37" presStyleLbl="parChTrans1D3" presStyleIdx="0" presStyleCnt="5"/>
      <dgm:spPr/>
    </dgm:pt>
    <dgm:pt modelId="{DA4EAF15-F2B0-48AB-91B2-157E96E9D563}" type="pres">
      <dgm:prSet presAssocID="{B67A65D2-4355-4F7D-ABBD-6E7412CA04D4}" presName="hierRoot2" presStyleCnt="0">
        <dgm:presLayoutVars>
          <dgm:hierBranch val="init"/>
        </dgm:presLayoutVars>
      </dgm:prSet>
      <dgm:spPr/>
    </dgm:pt>
    <dgm:pt modelId="{4B16AFA6-3EDD-4256-85C3-DC8E5602DDF8}" type="pres">
      <dgm:prSet presAssocID="{B67A65D2-4355-4F7D-ABBD-6E7412CA04D4}" presName="rootComposite" presStyleCnt="0"/>
      <dgm:spPr/>
    </dgm:pt>
    <dgm:pt modelId="{78717018-6271-474C-890E-79ECFAB4995A}" type="pres">
      <dgm:prSet presAssocID="{B67A65D2-4355-4F7D-ABBD-6E7412CA04D4}" presName="rootText" presStyleLbl="node3" presStyleIdx="0" presStyleCnt="5">
        <dgm:presLayoutVars>
          <dgm:chPref val="3"/>
        </dgm:presLayoutVars>
      </dgm:prSet>
      <dgm:spPr/>
    </dgm:pt>
    <dgm:pt modelId="{9AB50811-E671-4DAD-BD2C-C235B66DF89A}" type="pres">
      <dgm:prSet presAssocID="{B67A65D2-4355-4F7D-ABBD-6E7412CA04D4}" presName="rootConnector" presStyleLbl="node3" presStyleIdx="0" presStyleCnt="5"/>
      <dgm:spPr/>
    </dgm:pt>
    <dgm:pt modelId="{642C16C6-6187-4E0C-834F-20A0DB265C2F}" type="pres">
      <dgm:prSet presAssocID="{B67A65D2-4355-4F7D-ABBD-6E7412CA04D4}" presName="hierChild4" presStyleCnt="0"/>
      <dgm:spPr/>
    </dgm:pt>
    <dgm:pt modelId="{602EC83A-F1EA-41D9-B55A-6F097D1AEF5A}" type="pres">
      <dgm:prSet presAssocID="{6F5A63BE-81FD-45BC-A496-949E3795DB82}" presName="Name37" presStyleLbl="parChTrans1D4" presStyleIdx="0" presStyleCnt="1"/>
      <dgm:spPr/>
    </dgm:pt>
    <dgm:pt modelId="{928EC123-68A5-4F05-A23D-88FE1A86C5A4}" type="pres">
      <dgm:prSet presAssocID="{39F593A6-457C-4626-87FC-51AB456A6861}" presName="hierRoot2" presStyleCnt="0">
        <dgm:presLayoutVars>
          <dgm:hierBranch val="init"/>
        </dgm:presLayoutVars>
      </dgm:prSet>
      <dgm:spPr/>
    </dgm:pt>
    <dgm:pt modelId="{1A1AEAB8-B221-4C8B-B9FA-5ACBD32E5D1E}" type="pres">
      <dgm:prSet presAssocID="{39F593A6-457C-4626-87FC-51AB456A6861}" presName="rootComposite" presStyleCnt="0"/>
      <dgm:spPr/>
    </dgm:pt>
    <dgm:pt modelId="{DBD73C63-4E20-45AC-A2AD-A0634B87997E}" type="pres">
      <dgm:prSet presAssocID="{39F593A6-457C-4626-87FC-51AB456A6861}" presName="rootText" presStyleLbl="node4" presStyleIdx="0" presStyleCnt="1">
        <dgm:presLayoutVars>
          <dgm:chPref val="3"/>
        </dgm:presLayoutVars>
      </dgm:prSet>
      <dgm:spPr/>
    </dgm:pt>
    <dgm:pt modelId="{8523F9E7-00B4-46CE-B217-7B71F07FCBA0}" type="pres">
      <dgm:prSet presAssocID="{39F593A6-457C-4626-87FC-51AB456A6861}" presName="rootConnector" presStyleLbl="node4" presStyleIdx="0" presStyleCnt="1"/>
      <dgm:spPr/>
    </dgm:pt>
    <dgm:pt modelId="{5797F08E-B701-419A-9068-CE92E127174C}" type="pres">
      <dgm:prSet presAssocID="{39F593A6-457C-4626-87FC-51AB456A6861}" presName="hierChild4" presStyleCnt="0"/>
      <dgm:spPr/>
    </dgm:pt>
    <dgm:pt modelId="{65B9713C-8920-47F7-B4E2-F68F5C34B042}" type="pres">
      <dgm:prSet presAssocID="{39F593A6-457C-4626-87FC-51AB456A6861}" presName="hierChild5" presStyleCnt="0"/>
      <dgm:spPr/>
    </dgm:pt>
    <dgm:pt modelId="{733B5C34-7DFA-4A22-BB12-1CA4CEE43ED6}" type="pres">
      <dgm:prSet presAssocID="{B67A65D2-4355-4F7D-ABBD-6E7412CA04D4}" presName="hierChild5" presStyleCnt="0"/>
      <dgm:spPr/>
    </dgm:pt>
    <dgm:pt modelId="{449E4CFF-EF34-4B6F-B204-10860D317919}" type="pres">
      <dgm:prSet presAssocID="{DF87974C-6508-4D61-9AEF-F28DAEA571B3}" presName="Name37" presStyleLbl="parChTrans1D3" presStyleIdx="1" presStyleCnt="5"/>
      <dgm:spPr/>
    </dgm:pt>
    <dgm:pt modelId="{04C42317-2044-4D34-A193-B01CA30E0AEE}" type="pres">
      <dgm:prSet presAssocID="{166D8517-B8D1-4E7C-ACED-000A61FD6456}" presName="hierRoot2" presStyleCnt="0">
        <dgm:presLayoutVars>
          <dgm:hierBranch val="init"/>
        </dgm:presLayoutVars>
      </dgm:prSet>
      <dgm:spPr/>
    </dgm:pt>
    <dgm:pt modelId="{5087169B-EE98-4193-99D4-3743CF4E9651}" type="pres">
      <dgm:prSet presAssocID="{166D8517-B8D1-4E7C-ACED-000A61FD6456}" presName="rootComposite" presStyleCnt="0"/>
      <dgm:spPr/>
    </dgm:pt>
    <dgm:pt modelId="{97DF308D-3AC7-4067-9918-4B554CE82BEF}" type="pres">
      <dgm:prSet presAssocID="{166D8517-B8D1-4E7C-ACED-000A61FD6456}" presName="rootText" presStyleLbl="node3" presStyleIdx="1" presStyleCnt="5">
        <dgm:presLayoutVars>
          <dgm:chPref val="3"/>
        </dgm:presLayoutVars>
      </dgm:prSet>
      <dgm:spPr/>
    </dgm:pt>
    <dgm:pt modelId="{3B30D1DB-DA0C-4AF4-A67F-1C0FF9F7F468}" type="pres">
      <dgm:prSet presAssocID="{166D8517-B8D1-4E7C-ACED-000A61FD6456}" presName="rootConnector" presStyleLbl="node3" presStyleIdx="1" presStyleCnt="5"/>
      <dgm:spPr/>
    </dgm:pt>
    <dgm:pt modelId="{A0FD6029-9A80-4B23-9046-C911B8DBEB4E}" type="pres">
      <dgm:prSet presAssocID="{166D8517-B8D1-4E7C-ACED-000A61FD6456}" presName="hierChild4" presStyleCnt="0"/>
      <dgm:spPr/>
    </dgm:pt>
    <dgm:pt modelId="{444567A1-307E-4E73-BD7E-403A6E73CF6B}" type="pres">
      <dgm:prSet presAssocID="{166D8517-B8D1-4E7C-ACED-000A61FD6456}" presName="hierChild5" presStyleCnt="0"/>
      <dgm:spPr/>
    </dgm:pt>
    <dgm:pt modelId="{0BA1C972-9405-425B-82DD-7B81C7B20621}" type="pres">
      <dgm:prSet presAssocID="{A0F6B6E3-2387-47EA-88FE-A63BFFE5D912}" presName="Name37" presStyleLbl="parChTrans1D3" presStyleIdx="2" presStyleCnt="5"/>
      <dgm:spPr/>
    </dgm:pt>
    <dgm:pt modelId="{DDDF3F2C-30F4-4EDB-B9C4-6F3B93655197}" type="pres">
      <dgm:prSet presAssocID="{FD3BE242-A921-4191-9528-B56339FF6E8E}" presName="hierRoot2" presStyleCnt="0">
        <dgm:presLayoutVars>
          <dgm:hierBranch val="init"/>
        </dgm:presLayoutVars>
      </dgm:prSet>
      <dgm:spPr/>
    </dgm:pt>
    <dgm:pt modelId="{8F18E6F6-FFFC-47F5-9967-758D659046C2}" type="pres">
      <dgm:prSet presAssocID="{FD3BE242-A921-4191-9528-B56339FF6E8E}" presName="rootComposite" presStyleCnt="0"/>
      <dgm:spPr/>
    </dgm:pt>
    <dgm:pt modelId="{AAB87C6A-848C-4164-96D6-AD40D7E5BAE9}" type="pres">
      <dgm:prSet presAssocID="{FD3BE242-A921-4191-9528-B56339FF6E8E}" presName="rootText" presStyleLbl="node3" presStyleIdx="2" presStyleCnt="5">
        <dgm:presLayoutVars>
          <dgm:chPref val="3"/>
        </dgm:presLayoutVars>
      </dgm:prSet>
      <dgm:spPr/>
    </dgm:pt>
    <dgm:pt modelId="{FBED479D-A88E-4B7C-AEFE-1B76BA73C3A4}" type="pres">
      <dgm:prSet presAssocID="{FD3BE242-A921-4191-9528-B56339FF6E8E}" presName="rootConnector" presStyleLbl="node3" presStyleIdx="2" presStyleCnt="5"/>
      <dgm:spPr/>
    </dgm:pt>
    <dgm:pt modelId="{0777491D-D48F-4F9C-8B41-02A949843222}" type="pres">
      <dgm:prSet presAssocID="{FD3BE242-A921-4191-9528-B56339FF6E8E}" presName="hierChild4" presStyleCnt="0"/>
      <dgm:spPr/>
    </dgm:pt>
    <dgm:pt modelId="{EF2B867F-7F12-461B-A19E-E061693F908E}" type="pres">
      <dgm:prSet presAssocID="{FD3BE242-A921-4191-9528-B56339FF6E8E}" presName="hierChild5" presStyleCnt="0"/>
      <dgm:spPr/>
    </dgm:pt>
    <dgm:pt modelId="{D3DCAC4A-1669-4732-B40E-9C7BC1613C44}" type="pres">
      <dgm:prSet presAssocID="{9BEF30FF-42AC-4610-807A-E22656266E09}" presName="Name37" presStyleLbl="parChTrans1D3" presStyleIdx="3" presStyleCnt="5"/>
      <dgm:spPr/>
    </dgm:pt>
    <dgm:pt modelId="{6A01C735-21CA-4312-9C4D-6CC4DED91073}" type="pres">
      <dgm:prSet presAssocID="{D213D03E-1327-4DDB-8873-EECFA5E3DD69}" presName="hierRoot2" presStyleCnt="0">
        <dgm:presLayoutVars>
          <dgm:hierBranch val="init"/>
        </dgm:presLayoutVars>
      </dgm:prSet>
      <dgm:spPr/>
    </dgm:pt>
    <dgm:pt modelId="{173E5309-C9F6-480A-9BDA-0FC8475ADFD6}" type="pres">
      <dgm:prSet presAssocID="{D213D03E-1327-4DDB-8873-EECFA5E3DD69}" presName="rootComposite" presStyleCnt="0"/>
      <dgm:spPr/>
    </dgm:pt>
    <dgm:pt modelId="{9C426E17-2110-4D76-A8AA-C53949E7B1AD}" type="pres">
      <dgm:prSet presAssocID="{D213D03E-1327-4DDB-8873-EECFA5E3DD69}" presName="rootText" presStyleLbl="node3" presStyleIdx="3" presStyleCnt="5">
        <dgm:presLayoutVars>
          <dgm:chPref val="3"/>
        </dgm:presLayoutVars>
      </dgm:prSet>
      <dgm:spPr/>
    </dgm:pt>
    <dgm:pt modelId="{1DEE47A6-29E6-4500-AA00-77D1D2518885}" type="pres">
      <dgm:prSet presAssocID="{D213D03E-1327-4DDB-8873-EECFA5E3DD69}" presName="rootConnector" presStyleLbl="node3" presStyleIdx="3" presStyleCnt="5"/>
      <dgm:spPr/>
    </dgm:pt>
    <dgm:pt modelId="{5DC50FDC-29CC-4566-AAD3-21A2FA9575C3}" type="pres">
      <dgm:prSet presAssocID="{D213D03E-1327-4DDB-8873-EECFA5E3DD69}" presName="hierChild4" presStyleCnt="0"/>
      <dgm:spPr/>
    </dgm:pt>
    <dgm:pt modelId="{5213CDA4-B3EB-4852-83F7-73C120DA75F3}" type="pres">
      <dgm:prSet presAssocID="{D213D03E-1327-4DDB-8873-EECFA5E3DD69}" presName="hierChild5" presStyleCnt="0"/>
      <dgm:spPr/>
    </dgm:pt>
    <dgm:pt modelId="{C7237DE1-1EFC-414C-99AB-C80CD510FC92}" type="pres">
      <dgm:prSet presAssocID="{5194AD0D-73EB-4A58-91CA-CA1248462FE4}" presName="hierChild5" presStyleCnt="0"/>
      <dgm:spPr/>
    </dgm:pt>
    <dgm:pt modelId="{A1BC9115-5E2B-40CF-BB83-98857ECA41C2}" type="pres">
      <dgm:prSet presAssocID="{EA4ACD9A-6E6C-4D9D-8BB4-F25669FC3E49}" presName="Name37" presStyleLbl="parChTrans1D2" presStyleIdx="1" presStyleCnt="3"/>
      <dgm:spPr/>
    </dgm:pt>
    <dgm:pt modelId="{48BB2F9D-78C6-42BD-A971-F711C62C0B13}" type="pres">
      <dgm:prSet presAssocID="{430884B4-57AA-490A-91F3-512647B1C5C4}" presName="hierRoot2" presStyleCnt="0">
        <dgm:presLayoutVars>
          <dgm:hierBranch val="init"/>
        </dgm:presLayoutVars>
      </dgm:prSet>
      <dgm:spPr/>
    </dgm:pt>
    <dgm:pt modelId="{31359F15-7DCB-4E0E-8351-C7F2F990CB3E}" type="pres">
      <dgm:prSet presAssocID="{430884B4-57AA-490A-91F3-512647B1C5C4}" presName="rootComposite" presStyleCnt="0"/>
      <dgm:spPr/>
    </dgm:pt>
    <dgm:pt modelId="{D0FD0727-9F05-42AF-A9A2-5F40DDBE28D5}" type="pres">
      <dgm:prSet presAssocID="{430884B4-57AA-490A-91F3-512647B1C5C4}" presName="rootText" presStyleLbl="node2" presStyleIdx="1" presStyleCnt="3">
        <dgm:presLayoutVars>
          <dgm:chPref val="3"/>
        </dgm:presLayoutVars>
      </dgm:prSet>
      <dgm:spPr/>
    </dgm:pt>
    <dgm:pt modelId="{B7AD191B-3527-4258-A3A9-F108FC7EDBB7}" type="pres">
      <dgm:prSet presAssocID="{430884B4-57AA-490A-91F3-512647B1C5C4}" presName="rootConnector" presStyleLbl="node2" presStyleIdx="1" presStyleCnt="3"/>
      <dgm:spPr/>
    </dgm:pt>
    <dgm:pt modelId="{0135F4BA-35B7-424A-9EA2-1B660C10EB3F}" type="pres">
      <dgm:prSet presAssocID="{430884B4-57AA-490A-91F3-512647B1C5C4}" presName="hierChild4" presStyleCnt="0"/>
      <dgm:spPr/>
    </dgm:pt>
    <dgm:pt modelId="{52A881AF-F376-4D22-94E6-5AAC35A60109}" type="pres">
      <dgm:prSet presAssocID="{2E95BC5D-AB36-473A-AE21-90418A5E4F3C}" presName="Name37" presStyleLbl="parChTrans1D3" presStyleIdx="4" presStyleCnt="5"/>
      <dgm:spPr/>
    </dgm:pt>
    <dgm:pt modelId="{BA9E5CE6-33BF-4840-937C-25DD3A664104}" type="pres">
      <dgm:prSet presAssocID="{CB1D889A-AA5E-4B54-AE1B-95F7C5D69292}" presName="hierRoot2" presStyleCnt="0">
        <dgm:presLayoutVars>
          <dgm:hierBranch val="init"/>
        </dgm:presLayoutVars>
      </dgm:prSet>
      <dgm:spPr/>
    </dgm:pt>
    <dgm:pt modelId="{00560FA3-0457-4009-AFE5-7009B975893B}" type="pres">
      <dgm:prSet presAssocID="{CB1D889A-AA5E-4B54-AE1B-95F7C5D69292}" presName="rootComposite" presStyleCnt="0"/>
      <dgm:spPr/>
    </dgm:pt>
    <dgm:pt modelId="{196CB939-ABA1-4B23-B475-8ADED71E4C67}" type="pres">
      <dgm:prSet presAssocID="{CB1D889A-AA5E-4B54-AE1B-95F7C5D69292}" presName="rootText" presStyleLbl="node3" presStyleIdx="4" presStyleCnt="5">
        <dgm:presLayoutVars>
          <dgm:chPref val="3"/>
        </dgm:presLayoutVars>
      </dgm:prSet>
      <dgm:spPr/>
    </dgm:pt>
    <dgm:pt modelId="{BF35259B-EFFD-4932-8B2C-8FE8D70051CB}" type="pres">
      <dgm:prSet presAssocID="{CB1D889A-AA5E-4B54-AE1B-95F7C5D69292}" presName="rootConnector" presStyleLbl="node3" presStyleIdx="4" presStyleCnt="5"/>
      <dgm:spPr/>
    </dgm:pt>
    <dgm:pt modelId="{23DAD5DC-B8B6-4EC6-895E-A23C14A15FDF}" type="pres">
      <dgm:prSet presAssocID="{CB1D889A-AA5E-4B54-AE1B-95F7C5D69292}" presName="hierChild4" presStyleCnt="0"/>
      <dgm:spPr/>
    </dgm:pt>
    <dgm:pt modelId="{FAC2133A-1308-4443-B5A3-16DD5C345601}" type="pres">
      <dgm:prSet presAssocID="{CB1D889A-AA5E-4B54-AE1B-95F7C5D69292}" presName="hierChild5" presStyleCnt="0"/>
      <dgm:spPr/>
    </dgm:pt>
    <dgm:pt modelId="{F7E08149-6C13-4F8E-A166-E2AE1E296221}" type="pres">
      <dgm:prSet presAssocID="{430884B4-57AA-490A-91F3-512647B1C5C4}" presName="hierChild5" presStyleCnt="0"/>
      <dgm:spPr/>
    </dgm:pt>
    <dgm:pt modelId="{4C01DC7C-C296-4866-A8BA-71728DADFB1C}" type="pres">
      <dgm:prSet presAssocID="{39473156-93AA-47B9-B80C-CE41CE1CB722}" presName="Name37" presStyleLbl="parChTrans1D2" presStyleIdx="2" presStyleCnt="3"/>
      <dgm:spPr/>
    </dgm:pt>
    <dgm:pt modelId="{2472D2F6-3E87-4018-867A-D23B102D8A4A}" type="pres">
      <dgm:prSet presAssocID="{F4BEBC75-3497-4797-873B-6AFB89984C4C}" presName="hierRoot2" presStyleCnt="0">
        <dgm:presLayoutVars>
          <dgm:hierBranch val="init"/>
        </dgm:presLayoutVars>
      </dgm:prSet>
      <dgm:spPr/>
    </dgm:pt>
    <dgm:pt modelId="{59F24D48-CCC3-4209-8533-CED50211183B}" type="pres">
      <dgm:prSet presAssocID="{F4BEBC75-3497-4797-873B-6AFB89984C4C}" presName="rootComposite" presStyleCnt="0"/>
      <dgm:spPr/>
    </dgm:pt>
    <dgm:pt modelId="{F1A84578-6285-4248-8F0A-EA8A4771097A}" type="pres">
      <dgm:prSet presAssocID="{F4BEBC75-3497-4797-873B-6AFB89984C4C}" presName="rootText" presStyleLbl="node2" presStyleIdx="2" presStyleCnt="3">
        <dgm:presLayoutVars>
          <dgm:chPref val="3"/>
        </dgm:presLayoutVars>
      </dgm:prSet>
      <dgm:spPr/>
    </dgm:pt>
    <dgm:pt modelId="{C51610BD-E681-4944-96F0-FFA601209387}" type="pres">
      <dgm:prSet presAssocID="{F4BEBC75-3497-4797-873B-6AFB89984C4C}" presName="rootConnector" presStyleLbl="node2" presStyleIdx="2" presStyleCnt="3"/>
      <dgm:spPr/>
    </dgm:pt>
    <dgm:pt modelId="{B5D3B6C4-8DB6-4B7E-9006-71FCAABF4BE2}" type="pres">
      <dgm:prSet presAssocID="{F4BEBC75-3497-4797-873B-6AFB89984C4C}" presName="hierChild4" presStyleCnt="0"/>
      <dgm:spPr/>
    </dgm:pt>
    <dgm:pt modelId="{CBC5AD96-E2A1-4553-9C5E-2B790D2B2ADB}" type="pres">
      <dgm:prSet presAssocID="{F4BEBC75-3497-4797-873B-6AFB89984C4C}" presName="hierChild5" presStyleCnt="0"/>
      <dgm:spPr/>
    </dgm:pt>
    <dgm:pt modelId="{03E9FC2D-68BF-49B8-B72F-D5CB8DCFF75F}" type="pres">
      <dgm:prSet presAssocID="{6FE903BC-FF07-488F-AAD5-F683D8989A58}" presName="hierChild3" presStyleCnt="0"/>
      <dgm:spPr/>
    </dgm:pt>
  </dgm:ptLst>
  <dgm:cxnLst>
    <dgm:cxn modelId="{5CC63D04-75CD-4B26-BB51-DA5A62B979F7}" type="presOf" srcId="{240FA4E7-1AB2-4D56-9707-F74EB2CD5446}" destId="{33E475C2-8182-4632-BE24-6F6B0A2BB813}" srcOrd="0" destOrd="0" presId="urn:microsoft.com/office/officeart/2005/8/layout/orgChart1"/>
    <dgm:cxn modelId="{37F51605-8D98-4C70-A541-3985BF46C194}" type="presOf" srcId="{166D8517-B8D1-4E7C-ACED-000A61FD6456}" destId="{3B30D1DB-DA0C-4AF4-A67F-1C0FF9F7F468}" srcOrd="1" destOrd="0" presId="urn:microsoft.com/office/officeart/2005/8/layout/orgChart1"/>
    <dgm:cxn modelId="{A58EFC07-0BDC-4C12-A80F-5C83D39570DD}" srcId="{430884B4-57AA-490A-91F3-512647B1C5C4}" destId="{CB1D889A-AA5E-4B54-AE1B-95F7C5D69292}" srcOrd="0" destOrd="0" parTransId="{2E95BC5D-AB36-473A-AE21-90418A5E4F3C}" sibTransId="{6E0D18F8-640D-4640-9CFB-4CCB0B14FD44}"/>
    <dgm:cxn modelId="{E3845D0C-5C12-406A-89AA-5EDC5B1967CE}" type="presOf" srcId="{D213D03E-1327-4DDB-8873-EECFA5E3DD69}" destId="{1DEE47A6-29E6-4500-AA00-77D1D2518885}" srcOrd="1" destOrd="0" presId="urn:microsoft.com/office/officeart/2005/8/layout/orgChart1"/>
    <dgm:cxn modelId="{71812C0E-4297-43A2-9FD3-598F09B39DF0}" type="presOf" srcId="{6F5A63BE-81FD-45BC-A496-949E3795DB82}" destId="{602EC83A-F1EA-41D9-B55A-6F097D1AEF5A}" srcOrd="0" destOrd="0" presId="urn:microsoft.com/office/officeart/2005/8/layout/orgChart1"/>
    <dgm:cxn modelId="{0E31471C-A41E-4DA7-9A64-16BBEBDE791F}" type="presOf" srcId="{EA4ACD9A-6E6C-4D9D-8BB4-F25669FC3E49}" destId="{A1BC9115-5E2B-40CF-BB83-98857ECA41C2}" srcOrd="0" destOrd="0" presId="urn:microsoft.com/office/officeart/2005/8/layout/orgChart1"/>
    <dgm:cxn modelId="{03818B1F-2118-42DF-BE8A-848C7EFA6A7F}" type="presOf" srcId="{5194AD0D-73EB-4A58-91CA-CA1248462FE4}" destId="{FC227F6D-57FF-42BD-9D75-0E89405F7DE4}" srcOrd="1" destOrd="0" presId="urn:microsoft.com/office/officeart/2005/8/layout/orgChart1"/>
    <dgm:cxn modelId="{7C80EB30-3AC0-42AC-A305-6CB4B5A1F69C}" type="presOf" srcId="{6FE903BC-FF07-488F-AAD5-F683D8989A58}" destId="{5A196837-335F-4F9B-A9CE-DBFBE711A19B}" srcOrd="1" destOrd="0" presId="urn:microsoft.com/office/officeart/2005/8/layout/orgChart1"/>
    <dgm:cxn modelId="{735B0F32-3EBE-4B80-A56C-576B05E5653C}" type="presOf" srcId="{AD47EEB1-1E6F-46FE-8398-6103B457460F}" destId="{4AB8E1AD-2317-412D-AB42-C30478D1CE72}" srcOrd="0" destOrd="0" presId="urn:microsoft.com/office/officeart/2005/8/layout/orgChart1"/>
    <dgm:cxn modelId="{DA271B60-DC85-44DB-A636-55FECEB1BC00}" type="presOf" srcId="{F4BEBC75-3497-4797-873B-6AFB89984C4C}" destId="{C51610BD-E681-4944-96F0-FFA601209387}" srcOrd="1" destOrd="0" presId="urn:microsoft.com/office/officeart/2005/8/layout/orgChart1"/>
    <dgm:cxn modelId="{4C992064-91C3-45A2-A8F9-EA2575302EBA}" type="presOf" srcId="{A0F6B6E3-2387-47EA-88FE-A63BFFE5D912}" destId="{0BA1C972-9405-425B-82DD-7B81C7B20621}" srcOrd="0" destOrd="0" presId="urn:microsoft.com/office/officeart/2005/8/layout/orgChart1"/>
    <dgm:cxn modelId="{91F2CD68-05B6-4E5F-8A96-540546D60090}" type="presOf" srcId="{6FE903BC-FF07-488F-AAD5-F683D8989A58}" destId="{721F89BC-BDDD-4E9E-81E1-5FD7AE932896}" srcOrd="0" destOrd="0" presId="urn:microsoft.com/office/officeart/2005/8/layout/orgChart1"/>
    <dgm:cxn modelId="{B282D548-223F-4BB1-9CD5-2C3BF5411C61}" srcId="{5194AD0D-73EB-4A58-91CA-CA1248462FE4}" destId="{FD3BE242-A921-4191-9528-B56339FF6E8E}" srcOrd="2" destOrd="0" parTransId="{A0F6B6E3-2387-47EA-88FE-A63BFFE5D912}" sibTransId="{0593285F-691D-4781-B22C-3D304578700E}"/>
    <dgm:cxn modelId="{E8D6D251-901B-4FC4-AC9F-D287B6809C88}" type="presOf" srcId="{CB1D889A-AA5E-4B54-AE1B-95F7C5D69292}" destId="{BF35259B-EFFD-4932-8B2C-8FE8D70051CB}" srcOrd="1" destOrd="0" presId="urn:microsoft.com/office/officeart/2005/8/layout/orgChart1"/>
    <dgm:cxn modelId="{751BDB74-DB27-4C03-B730-2AD9080B543E}" type="presOf" srcId="{B67A65D2-4355-4F7D-ABBD-6E7412CA04D4}" destId="{9AB50811-E671-4DAD-BD2C-C235B66DF89A}" srcOrd="1" destOrd="0" presId="urn:microsoft.com/office/officeart/2005/8/layout/orgChart1"/>
    <dgm:cxn modelId="{EC319575-B36D-4B46-84F9-916DBB27DBD3}" type="presOf" srcId="{39F593A6-457C-4626-87FC-51AB456A6861}" destId="{8523F9E7-00B4-46CE-B217-7B71F07FCBA0}" srcOrd="1" destOrd="0" presId="urn:microsoft.com/office/officeart/2005/8/layout/orgChart1"/>
    <dgm:cxn modelId="{724BE555-917B-4AD6-96A2-AFD0B04E3826}" srcId="{6FE903BC-FF07-488F-AAD5-F683D8989A58}" destId="{F4BEBC75-3497-4797-873B-6AFB89984C4C}" srcOrd="2" destOrd="0" parTransId="{39473156-93AA-47B9-B80C-CE41CE1CB722}" sibTransId="{B04DBBD4-BCE6-4BEC-8662-423C811F4EC9}"/>
    <dgm:cxn modelId="{759D7C7E-725B-49A9-959E-3BFC9F771EC0}" type="presOf" srcId="{FD3BE242-A921-4191-9528-B56339FF6E8E}" destId="{FBED479D-A88E-4B7C-AEFE-1B76BA73C3A4}" srcOrd="1" destOrd="0" presId="urn:microsoft.com/office/officeart/2005/8/layout/orgChart1"/>
    <dgm:cxn modelId="{12C79F88-E941-425E-B211-7112ED755ED8}" type="presOf" srcId="{B323901E-FC89-41F1-BC7D-1267A3788F0D}" destId="{923DDBE6-97E9-4F6D-9C1F-05CB04FD9157}" srcOrd="0" destOrd="0" presId="urn:microsoft.com/office/officeart/2005/8/layout/orgChart1"/>
    <dgm:cxn modelId="{CE4EC58E-1C8F-41B0-B0B7-6B1C71D02465}" type="presOf" srcId="{D213D03E-1327-4DDB-8873-EECFA5E3DD69}" destId="{9C426E17-2110-4D76-A8AA-C53949E7B1AD}" srcOrd="0" destOrd="0" presId="urn:microsoft.com/office/officeart/2005/8/layout/orgChart1"/>
    <dgm:cxn modelId="{EBF2FE93-FFA6-4D32-A88B-2D76CCE9BFA9}" type="presOf" srcId="{39473156-93AA-47B9-B80C-CE41CE1CB722}" destId="{4C01DC7C-C296-4866-A8BA-71728DADFB1C}" srcOrd="0" destOrd="0" presId="urn:microsoft.com/office/officeart/2005/8/layout/orgChart1"/>
    <dgm:cxn modelId="{589DC39E-3211-41B5-A860-2DD8A6C36906}" type="presOf" srcId="{166D8517-B8D1-4E7C-ACED-000A61FD6456}" destId="{97DF308D-3AC7-4067-9918-4B554CE82BEF}" srcOrd="0" destOrd="0" presId="urn:microsoft.com/office/officeart/2005/8/layout/orgChart1"/>
    <dgm:cxn modelId="{183B52A4-4ACA-453B-A6F5-AF7199FE3F53}" srcId="{5194AD0D-73EB-4A58-91CA-CA1248462FE4}" destId="{D213D03E-1327-4DDB-8873-EECFA5E3DD69}" srcOrd="3" destOrd="0" parTransId="{9BEF30FF-42AC-4610-807A-E22656266E09}" sibTransId="{10AD6397-61E1-479B-AA18-0388C545D22E}"/>
    <dgm:cxn modelId="{D64BF6A9-0C02-4162-8AAA-0FAEA1296B2A}" type="presOf" srcId="{5194AD0D-73EB-4A58-91CA-CA1248462FE4}" destId="{25B2439A-B9EC-4F21-9C04-090030A1E5C9}" srcOrd="0" destOrd="0" presId="urn:microsoft.com/office/officeart/2005/8/layout/orgChart1"/>
    <dgm:cxn modelId="{95D289AB-BD7C-43A7-883E-D7469F7927E1}" srcId="{6FE903BC-FF07-488F-AAD5-F683D8989A58}" destId="{5194AD0D-73EB-4A58-91CA-CA1248462FE4}" srcOrd="0" destOrd="0" parTransId="{AD47EEB1-1E6F-46FE-8398-6103B457460F}" sibTransId="{C4BA76A1-BD49-4E9F-8253-895004B17F25}"/>
    <dgm:cxn modelId="{6FA64BB9-9A43-47C4-A6DE-99236D884E70}" type="presOf" srcId="{F4BEBC75-3497-4797-873B-6AFB89984C4C}" destId="{F1A84578-6285-4248-8F0A-EA8A4771097A}" srcOrd="0" destOrd="0" presId="urn:microsoft.com/office/officeart/2005/8/layout/orgChart1"/>
    <dgm:cxn modelId="{21275BBE-8397-4EC1-AA1B-9DC092F6C9CA}" type="presOf" srcId="{39F593A6-457C-4626-87FC-51AB456A6861}" destId="{DBD73C63-4E20-45AC-A2AD-A0634B87997E}" srcOrd="0" destOrd="0" presId="urn:microsoft.com/office/officeart/2005/8/layout/orgChart1"/>
    <dgm:cxn modelId="{7A7627C0-2F31-4CC7-A935-7AFBCB0C371D}" type="presOf" srcId="{DF87974C-6508-4D61-9AEF-F28DAEA571B3}" destId="{449E4CFF-EF34-4B6F-B204-10860D317919}" srcOrd="0" destOrd="0" presId="urn:microsoft.com/office/officeart/2005/8/layout/orgChart1"/>
    <dgm:cxn modelId="{E3E9CBC7-BDF7-4A0D-8E8D-4206CB5E4C84}" srcId="{6FE903BC-FF07-488F-AAD5-F683D8989A58}" destId="{430884B4-57AA-490A-91F3-512647B1C5C4}" srcOrd="1" destOrd="0" parTransId="{EA4ACD9A-6E6C-4D9D-8BB4-F25669FC3E49}" sibTransId="{A5092F50-84DA-44A5-A891-923124C72AD0}"/>
    <dgm:cxn modelId="{204722CC-3100-4EC5-93DC-CA1831CB4670}" type="presOf" srcId="{FD3BE242-A921-4191-9528-B56339FF6E8E}" destId="{AAB87C6A-848C-4164-96D6-AD40D7E5BAE9}" srcOrd="0" destOrd="0" presId="urn:microsoft.com/office/officeart/2005/8/layout/orgChart1"/>
    <dgm:cxn modelId="{98DB9DCE-DB28-4B5D-90E1-8F77278674C9}" srcId="{5194AD0D-73EB-4A58-91CA-CA1248462FE4}" destId="{166D8517-B8D1-4E7C-ACED-000A61FD6456}" srcOrd="1" destOrd="0" parTransId="{DF87974C-6508-4D61-9AEF-F28DAEA571B3}" sibTransId="{4DE180DC-89EA-43D6-9219-9B6C1588AFBE}"/>
    <dgm:cxn modelId="{6D14E3D0-09E9-4B9C-9713-633442D5910B}" type="presOf" srcId="{CB1D889A-AA5E-4B54-AE1B-95F7C5D69292}" destId="{196CB939-ABA1-4B23-B475-8ADED71E4C67}" srcOrd="0" destOrd="0" presId="urn:microsoft.com/office/officeart/2005/8/layout/orgChart1"/>
    <dgm:cxn modelId="{95174DD6-D1E0-4C32-A1DC-E7990436DD6E}" type="presOf" srcId="{430884B4-57AA-490A-91F3-512647B1C5C4}" destId="{D0FD0727-9F05-42AF-A9A2-5F40DDBE28D5}" srcOrd="0" destOrd="0" presId="urn:microsoft.com/office/officeart/2005/8/layout/orgChart1"/>
    <dgm:cxn modelId="{E946DFDF-F711-472C-94D5-D1EA12220C70}" srcId="{B67A65D2-4355-4F7D-ABBD-6E7412CA04D4}" destId="{39F593A6-457C-4626-87FC-51AB456A6861}" srcOrd="0" destOrd="0" parTransId="{6F5A63BE-81FD-45BC-A496-949E3795DB82}" sibTransId="{B9FD80D3-A21F-4F67-87BA-090F021D9F29}"/>
    <dgm:cxn modelId="{9D8D36E0-8A3B-474B-AED4-3DA962260136}" srcId="{B323901E-FC89-41F1-BC7D-1267A3788F0D}" destId="{6FE903BC-FF07-488F-AAD5-F683D8989A58}" srcOrd="0" destOrd="0" parTransId="{E959B9CB-2A86-431E-8365-9787C3D1B845}" sibTransId="{E1FDD1E6-9369-4A75-8E87-1794D34CA8ED}"/>
    <dgm:cxn modelId="{F9584AE1-6D96-48E6-AF56-09D362DCCCA1}" srcId="{5194AD0D-73EB-4A58-91CA-CA1248462FE4}" destId="{B67A65D2-4355-4F7D-ABBD-6E7412CA04D4}" srcOrd="0" destOrd="0" parTransId="{240FA4E7-1AB2-4D56-9707-F74EB2CD5446}" sibTransId="{BF7C939B-654E-44F4-BC80-6D3F06B12BC8}"/>
    <dgm:cxn modelId="{60480BE9-4061-4A7A-9575-45C6D7FDCA73}" type="presOf" srcId="{430884B4-57AA-490A-91F3-512647B1C5C4}" destId="{B7AD191B-3527-4258-A3A9-F108FC7EDBB7}" srcOrd="1" destOrd="0" presId="urn:microsoft.com/office/officeart/2005/8/layout/orgChart1"/>
    <dgm:cxn modelId="{4A7F89E9-B43D-446A-9434-7133E1D0AA79}" type="presOf" srcId="{B67A65D2-4355-4F7D-ABBD-6E7412CA04D4}" destId="{78717018-6271-474C-890E-79ECFAB4995A}" srcOrd="0" destOrd="0" presId="urn:microsoft.com/office/officeart/2005/8/layout/orgChart1"/>
    <dgm:cxn modelId="{2DDC47FB-797D-460C-BF49-3287407DCE35}" type="presOf" srcId="{9BEF30FF-42AC-4610-807A-E22656266E09}" destId="{D3DCAC4A-1669-4732-B40E-9C7BC1613C44}" srcOrd="0" destOrd="0" presId="urn:microsoft.com/office/officeart/2005/8/layout/orgChart1"/>
    <dgm:cxn modelId="{832DCBFD-5937-4EB1-9DBF-CE4614241EEE}" type="presOf" srcId="{2E95BC5D-AB36-473A-AE21-90418A5E4F3C}" destId="{52A881AF-F376-4D22-94E6-5AAC35A60109}" srcOrd="0" destOrd="0" presId="urn:microsoft.com/office/officeart/2005/8/layout/orgChart1"/>
    <dgm:cxn modelId="{B114B101-1EE8-49E2-BE50-875E52D7EEA5}" type="presParOf" srcId="{923DDBE6-97E9-4F6D-9C1F-05CB04FD9157}" destId="{5DDD1FEA-01FC-4FCB-9839-4E050661DE3F}" srcOrd="0" destOrd="0" presId="urn:microsoft.com/office/officeart/2005/8/layout/orgChart1"/>
    <dgm:cxn modelId="{C7F1C182-4CC8-4555-B7C8-430D95DC80E3}" type="presParOf" srcId="{5DDD1FEA-01FC-4FCB-9839-4E050661DE3F}" destId="{D6C32A84-F6A6-4450-AD16-29B4FC1BAD76}" srcOrd="0" destOrd="0" presId="urn:microsoft.com/office/officeart/2005/8/layout/orgChart1"/>
    <dgm:cxn modelId="{A762FA9B-91CA-4CFA-9410-15CAD0F4FEA9}" type="presParOf" srcId="{D6C32A84-F6A6-4450-AD16-29B4FC1BAD76}" destId="{721F89BC-BDDD-4E9E-81E1-5FD7AE932896}" srcOrd="0" destOrd="0" presId="urn:microsoft.com/office/officeart/2005/8/layout/orgChart1"/>
    <dgm:cxn modelId="{E2DCEEF5-1D39-407C-8B15-66803B463E89}" type="presParOf" srcId="{D6C32A84-F6A6-4450-AD16-29B4FC1BAD76}" destId="{5A196837-335F-4F9B-A9CE-DBFBE711A19B}" srcOrd="1" destOrd="0" presId="urn:microsoft.com/office/officeart/2005/8/layout/orgChart1"/>
    <dgm:cxn modelId="{15D0650E-CF48-4538-B327-162A5D0386E0}" type="presParOf" srcId="{5DDD1FEA-01FC-4FCB-9839-4E050661DE3F}" destId="{00E8EC21-22D6-49B3-85C2-F42F70F57E2A}" srcOrd="1" destOrd="0" presId="urn:microsoft.com/office/officeart/2005/8/layout/orgChart1"/>
    <dgm:cxn modelId="{F3468068-95B1-4A27-974F-F5EF875CEDEC}" type="presParOf" srcId="{00E8EC21-22D6-49B3-85C2-F42F70F57E2A}" destId="{4AB8E1AD-2317-412D-AB42-C30478D1CE72}" srcOrd="0" destOrd="0" presId="urn:microsoft.com/office/officeart/2005/8/layout/orgChart1"/>
    <dgm:cxn modelId="{CC48B3DA-787B-4DBA-881B-593DC5496801}" type="presParOf" srcId="{00E8EC21-22D6-49B3-85C2-F42F70F57E2A}" destId="{39E753D6-6588-47D4-833D-250DD14255BF}" srcOrd="1" destOrd="0" presId="urn:microsoft.com/office/officeart/2005/8/layout/orgChart1"/>
    <dgm:cxn modelId="{26475B84-75B5-4936-89D2-2633635D4D9B}" type="presParOf" srcId="{39E753D6-6588-47D4-833D-250DD14255BF}" destId="{BF8C9A61-F76E-4202-857B-E0EF19159370}" srcOrd="0" destOrd="0" presId="urn:microsoft.com/office/officeart/2005/8/layout/orgChart1"/>
    <dgm:cxn modelId="{70362919-7B09-4FC9-A86F-61AD61A032BC}" type="presParOf" srcId="{BF8C9A61-F76E-4202-857B-E0EF19159370}" destId="{25B2439A-B9EC-4F21-9C04-090030A1E5C9}" srcOrd="0" destOrd="0" presId="urn:microsoft.com/office/officeart/2005/8/layout/orgChart1"/>
    <dgm:cxn modelId="{E4199251-8391-483A-B2CC-17D594C8A788}" type="presParOf" srcId="{BF8C9A61-F76E-4202-857B-E0EF19159370}" destId="{FC227F6D-57FF-42BD-9D75-0E89405F7DE4}" srcOrd="1" destOrd="0" presId="urn:microsoft.com/office/officeart/2005/8/layout/orgChart1"/>
    <dgm:cxn modelId="{FC9B71C5-B729-4829-B2FC-8431B8A70779}" type="presParOf" srcId="{39E753D6-6588-47D4-833D-250DD14255BF}" destId="{BD67F7CC-E00F-45B2-BF46-2F7B79B0BDE2}" srcOrd="1" destOrd="0" presId="urn:microsoft.com/office/officeart/2005/8/layout/orgChart1"/>
    <dgm:cxn modelId="{97A37962-A896-42A8-A182-1A37AF22E29C}" type="presParOf" srcId="{BD67F7CC-E00F-45B2-BF46-2F7B79B0BDE2}" destId="{33E475C2-8182-4632-BE24-6F6B0A2BB813}" srcOrd="0" destOrd="0" presId="urn:microsoft.com/office/officeart/2005/8/layout/orgChart1"/>
    <dgm:cxn modelId="{1F943CF8-A305-4C42-BFE6-7D87B381B0D7}" type="presParOf" srcId="{BD67F7CC-E00F-45B2-BF46-2F7B79B0BDE2}" destId="{DA4EAF15-F2B0-48AB-91B2-157E96E9D563}" srcOrd="1" destOrd="0" presId="urn:microsoft.com/office/officeart/2005/8/layout/orgChart1"/>
    <dgm:cxn modelId="{D076B3B7-7B47-4B83-B945-B552CBDDB4CB}" type="presParOf" srcId="{DA4EAF15-F2B0-48AB-91B2-157E96E9D563}" destId="{4B16AFA6-3EDD-4256-85C3-DC8E5602DDF8}" srcOrd="0" destOrd="0" presId="urn:microsoft.com/office/officeart/2005/8/layout/orgChart1"/>
    <dgm:cxn modelId="{E94CA3A3-D46B-4EA6-9EE1-C19FCDDAE206}" type="presParOf" srcId="{4B16AFA6-3EDD-4256-85C3-DC8E5602DDF8}" destId="{78717018-6271-474C-890E-79ECFAB4995A}" srcOrd="0" destOrd="0" presId="urn:microsoft.com/office/officeart/2005/8/layout/orgChart1"/>
    <dgm:cxn modelId="{31743D6A-8AB5-43CB-AD00-919A3838F44D}" type="presParOf" srcId="{4B16AFA6-3EDD-4256-85C3-DC8E5602DDF8}" destId="{9AB50811-E671-4DAD-BD2C-C235B66DF89A}" srcOrd="1" destOrd="0" presId="urn:microsoft.com/office/officeart/2005/8/layout/orgChart1"/>
    <dgm:cxn modelId="{5E46F0DC-0EE8-4388-AF71-B34D20FE301B}" type="presParOf" srcId="{DA4EAF15-F2B0-48AB-91B2-157E96E9D563}" destId="{642C16C6-6187-4E0C-834F-20A0DB265C2F}" srcOrd="1" destOrd="0" presId="urn:microsoft.com/office/officeart/2005/8/layout/orgChart1"/>
    <dgm:cxn modelId="{CD493915-D3E1-4721-A70A-3B902D8BF9E6}" type="presParOf" srcId="{642C16C6-6187-4E0C-834F-20A0DB265C2F}" destId="{602EC83A-F1EA-41D9-B55A-6F097D1AEF5A}" srcOrd="0" destOrd="0" presId="urn:microsoft.com/office/officeart/2005/8/layout/orgChart1"/>
    <dgm:cxn modelId="{DA18340E-1829-46A8-AD57-845247916382}" type="presParOf" srcId="{642C16C6-6187-4E0C-834F-20A0DB265C2F}" destId="{928EC123-68A5-4F05-A23D-88FE1A86C5A4}" srcOrd="1" destOrd="0" presId="urn:microsoft.com/office/officeart/2005/8/layout/orgChart1"/>
    <dgm:cxn modelId="{205863D2-92B9-4F46-AEFD-38942DBE95A6}" type="presParOf" srcId="{928EC123-68A5-4F05-A23D-88FE1A86C5A4}" destId="{1A1AEAB8-B221-4C8B-B9FA-5ACBD32E5D1E}" srcOrd="0" destOrd="0" presId="urn:microsoft.com/office/officeart/2005/8/layout/orgChart1"/>
    <dgm:cxn modelId="{A0DA0F24-43BC-4971-B673-B433F37E88F7}" type="presParOf" srcId="{1A1AEAB8-B221-4C8B-B9FA-5ACBD32E5D1E}" destId="{DBD73C63-4E20-45AC-A2AD-A0634B87997E}" srcOrd="0" destOrd="0" presId="urn:microsoft.com/office/officeart/2005/8/layout/orgChart1"/>
    <dgm:cxn modelId="{DCA9F6CB-80B9-4C7B-9F39-6001447BC5B5}" type="presParOf" srcId="{1A1AEAB8-B221-4C8B-B9FA-5ACBD32E5D1E}" destId="{8523F9E7-00B4-46CE-B217-7B71F07FCBA0}" srcOrd="1" destOrd="0" presId="urn:microsoft.com/office/officeart/2005/8/layout/orgChart1"/>
    <dgm:cxn modelId="{A6658BED-E8B8-4289-AD7E-554AEA84067C}" type="presParOf" srcId="{928EC123-68A5-4F05-A23D-88FE1A86C5A4}" destId="{5797F08E-B701-419A-9068-CE92E127174C}" srcOrd="1" destOrd="0" presId="urn:microsoft.com/office/officeart/2005/8/layout/orgChart1"/>
    <dgm:cxn modelId="{B9E93FCE-9BF8-4283-A8B9-73A387F60450}" type="presParOf" srcId="{928EC123-68A5-4F05-A23D-88FE1A86C5A4}" destId="{65B9713C-8920-47F7-B4E2-F68F5C34B042}" srcOrd="2" destOrd="0" presId="urn:microsoft.com/office/officeart/2005/8/layout/orgChart1"/>
    <dgm:cxn modelId="{5A4DBC9B-68C9-4C50-9C9D-2374638549FF}" type="presParOf" srcId="{DA4EAF15-F2B0-48AB-91B2-157E96E9D563}" destId="{733B5C34-7DFA-4A22-BB12-1CA4CEE43ED6}" srcOrd="2" destOrd="0" presId="urn:microsoft.com/office/officeart/2005/8/layout/orgChart1"/>
    <dgm:cxn modelId="{62C29D1E-FB9F-4B1D-9DAD-F78363AA0663}" type="presParOf" srcId="{BD67F7CC-E00F-45B2-BF46-2F7B79B0BDE2}" destId="{449E4CFF-EF34-4B6F-B204-10860D317919}" srcOrd="2" destOrd="0" presId="urn:microsoft.com/office/officeart/2005/8/layout/orgChart1"/>
    <dgm:cxn modelId="{6D04771F-8AF8-4958-965F-598D56DFFE36}" type="presParOf" srcId="{BD67F7CC-E00F-45B2-BF46-2F7B79B0BDE2}" destId="{04C42317-2044-4D34-A193-B01CA30E0AEE}" srcOrd="3" destOrd="0" presId="urn:microsoft.com/office/officeart/2005/8/layout/orgChart1"/>
    <dgm:cxn modelId="{9EC1474F-786B-4729-871D-D20FFE1D67FB}" type="presParOf" srcId="{04C42317-2044-4D34-A193-B01CA30E0AEE}" destId="{5087169B-EE98-4193-99D4-3743CF4E9651}" srcOrd="0" destOrd="0" presId="urn:microsoft.com/office/officeart/2005/8/layout/orgChart1"/>
    <dgm:cxn modelId="{645A4BCC-1C2B-4386-A8BB-80D0725721F7}" type="presParOf" srcId="{5087169B-EE98-4193-99D4-3743CF4E9651}" destId="{97DF308D-3AC7-4067-9918-4B554CE82BEF}" srcOrd="0" destOrd="0" presId="urn:microsoft.com/office/officeart/2005/8/layout/orgChart1"/>
    <dgm:cxn modelId="{8A3E6E7B-BF65-4F51-A85D-FA6742453352}" type="presParOf" srcId="{5087169B-EE98-4193-99D4-3743CF4E9651}" destId="{3B30D1DB-DA0C-4AF4-A67F-1C0FF9F7F468}" srcOrd="1" destOrd="0" presId="urn:microsoft.com/office/officeart/2005/8/layout/orgChart1"/>
    <dgm:cxn modelId="{62F0D283-D373-451D-BDC8-B1BF1E57A789}" type="presParOf" srcId="{04C42317-2044-4D34-A193-B01CA30E0AEE}" destId="{A0FD6029-9A80-4B23-9046-C911B8DBEB4E}" srcOrd="1" destOrd="0" presId="urn:microsoft.com/office/officeart/2005/8/layout/orgChart1"/>
    <dgm:cxn modelId="{48CFDAD3-33A7-41BE-A5E2-01C1A3063163}" type="presParOf" srcId="{04C42317-2044-4D34-A193-B01CA30E0AEE}" destId="{444567A1-307E-4E73-BD7E-403A6E73CF6B}" srcOrd="2" destOrd="0" presId="urn:microsoft.com/office/officeart/2005/8/layout/orgChart1"/>
    <dgm:cxn modelId="{7AC35A42-6F66-40EB-8479-FB6730A8B70D}" type="presParOf" srcId="{BD67F7CC-E00F-45B2-BF46-2F7B79B0BDE2}" destId="{0BA1C972-9405-425B-82DD-7B81C7B20621}" srcOrd="4" destOrd="0" presId="urn:microsoft.com/office/officeart/2005/8/layout/orgChart1"/>
    <dgm:cxn modelId="{640FE4AB-C9F1-45D3-882B-F7E777EF4BFE}" type="presParOf" srcId="{BD67F7CC-E00F-45B2-BF46-2F7B79B0BDE2}" destId="{DDDF3F2C-30F4-4EDB-B9C4-6F3B93655197}" srcOrd="5" destOrd="0" presId="urn:microsoft.com/office/officeart/2005/8/layout/orgChart1"/>
    <dgm:cxn modelId="{3FA3E9C0-742D-4BF8-B229-068B0186F5E2}" type="presParOf" srcId="{DDDF3F2C-30F4-4EDB-B9C4-6F3B93655197}" destId="{8F18E6F6-FFFC-47F5-9967-758D659046C2}" srcOrd="0" destOrd="0" presId="urn:microsoft.com/office/officeart/2005/8/layout/orgChart1"/>
    <dgm:cxn modelId="{A6BB2E50-7FEF-4A95-A64B-15AAEEB2A77C}" type="presParOf" srcId="{8F18E6F6-FFFC-47F5-9967-758D659046C2}" destId="{AAB87C6A-848C-4164-96D6-AD40D7E5BAE9}" srcOrd="0" destOrd="0" presId="urn:microsoft.com/office/officeart/2005/8/layout/orgChart1"/>
    <dgm:cxn modelId="{C59441BD-7110-4C4F-A6CA-EAEF7BE0EA8D}" type="presParOf" srcId="{8F18E6F6-FFFC-47F5-9967-758D659046C2}" destId="{FBED479D-A88E-4B7C-AEFE-1B76BA73C3A4}" srcOrd="1" destOrd="0" presId="urn:microsoft.com/office/officeart/2005/8/layout/orgChart1"/>
    <dgm:cxn modelId="{64204330-1DEC-4E2E-8A3C-77F6A8D5D7FD}" type="presParOf" srcId="{DDDF3F2C-30F4-4EDB-B9C4-6F3B93655197}" destId="{0777491D-D48F-4F9C-8B41-02A949843222}" srcOrd="1" destOrd="0" presId="urn:microsoft.com/office/officeart/2005/8/layout/orgChart1"/>
    <dgm:cxn modelId="{997EB372-FF24-4D7C-AD55-AF7D69D182F3}" type="presParOf" srcId="{DDDF3F2C-30F4-4EDB-B9C4-6F3B93655197}" destId="{EF2B867F-7F12-461B-A19E-E061693F908E}" srcOrd="2" destOrd="0" presId="urn:microsoft.com/office/officeart/2005/8/layout/orgChart1"/>
    <dgm:cxn modelId="{8DC53F46-FAFB-4010-8352-058C6D684C42}" type="presParOf" srcId="{BD67F7CC-E00F-45B2-BF46-2F7B79B0BDE2}" destId="{D3DCAC4A-1669-4732-B40E-9C7BC1613C44}" srcOrd="6" destOrd="0" presId="urn:microsoft.com/office/officeart/2005/8/layout/orgChart1"/>
    <dgm:cxn modelId="{8DD6EAB5-A828-47E6-8CF4-60EFC47E4066}" type="presParOf" srcId="{BD67F7CC-E00F-45B2-BF46-2F7B79B0BDE2}" destId="{6A01C735-21CA-4312-9C4D-6CC4DED91073}" srcOrd="7" destOrd="0" presId="urn:microsoft.com/office/officeart/2005/8/layout/orgChart1"/>
    <dgm:cxn modelId="{7CE3B389-5263-4DAF-8CF6-CBFD2A78863E}" type="presParOf" srcId="{6A01C735-21CA-4312-9C4D-6CC4DED91073}" destId="{173E5309-C9F6-480A-9BDA-0FC8475ADFD6}" srcOrd="0" destOrd="0" presId="urn:microsoft.com/office/officeart/2005/8/layout/orgChart1"/>
    <dgm:cxn modelId="{53E5545D-1A7F-4243-B0A2-2EB3AD3EE642}" type="presParOf" srcId="{173E5309-C9F6-480A-9BDA-0FC8475ADFD6}" destId="{9C426E17-2110-4D76-A8AA-C53949E7B1AD}" srcOrd="0" destOrd="0" presId="urn:microsoft.com/office/officeart/2005/8/layout/orgChart1"/>
    <dgm:cxn modelId="{429CC7E7-175A-4889-A5BB-C189E0133D76}" type="presParOf" srcId="{173E5309-C9F6-480A-9BDA-0FC8475ADFD6}" destId="{1DEE47A6-29E6-4500-AA00-77D1D2518885}" srcOrd="1" destOrd="0" presId="urn:microsoft.com/office/officeart/2005/8/layout/orgChart1"/>
    <dgm:cxn modelId="{DF0035A7-FEBB-432D-B2BD-809DAD7EC470}" type="presParOf" srcId="{6A01C735-21CA-4312-9C4D-6CC4DED91073}" destId="{5DC50FDC-29CC-4566-AAD3-21A2FA9575C3}" srcOrd="1" destOrd="0" presId="urn:microsoft.com/office/officeart/2005/8/layout/orgChart1"/>
    <dgm:cxn modelId="{B905FEC7-0AC3-44BB-AF6A-4AC8F789AC6C}" type="presParOf" srcId="{6A01C735-21CA-4312-9C4D-6CC4DED91073}" destId="{5213CDA4-B3EB-4852-83F7-73C120DA75F3}" srcOrd="2" destOrd="0" presId="urn:microsoft.com/office/officeart/2005/8/layout/orgChart1"/>
    <dgm:cxn modelId="{2C8D569D-E6A9-42F4-8273-1A94A5B89DBB}" type="presParOf" srcId="{39E753D6-6588-47D4-833D-250DD14255BF}" destId="{C7237DE1-1EFC-414C-99AB-C80CD510FC92}" srcOrd="2" destOrd="0" presId="urn:microsoft.com/office/officeart/2005/8/layout/orgChart1"/>
    <dgm:cxn modelId="{007B54AD-4555-4892-9D00-788912A11B36}" type="presParOf" srcId="{00E8EC21-22D6-49B3-85C2-F42F70F57E2A}" destId="{A1BC9115-5E2B-40CF-BB83-98857ECA41C2}" srcOrd="2" destOrd="0" presId="urn:microsoft.com/office/officeart/2005/8/layout/orgChart1"/>
    <dgm:cxn modelId="{775DE9A9-A318-4E74-A1ED-F13F5B105273}" type="presParOf" srcId="{00E8EC21-22D6-49B3-85C2-F42F70F57E2A}" destId="{48BB2F9D-78C6-42BD-A971-F711C62C0B13}" srcOrd="3" destOrd="0" presId="urn:microsoft.com/office/officeart/2005/8/layout/orgChart1"/>
    <dgm:cxn modelId="{5F6B41B7-BC49-4C34-9737-06EE85045686}" type="presParOf" srcId="{48BB2F9D-78C6-42BD-A971-F711C62C0B13}" destId="{31359F15-7DCB-4E0E-8351-C7F2F990CB3E}" srcOrd="0" destOrd="0" presId="urn:microsoft.com/office/officeart/2005/8/layout/orgChart1"/>
    <dgm:cxn modelId="{E25E2416-F26D-444F-AA1E-ABD58CEE5941}" type="presParOf" srcId="{31359F15-7DCB-4E0E-8351-C7F2F990CB3E}" destId="{D0FD0727-9F05-42AF-A9A2-5F40DDBE28D5}" srcOrd="0" destOrd="0" presId="urn:microsoft.com/office/officeart/2005/8/layout/orgChart1"/>
    <dgm:cxn modelId="{18241596-6FC4-4A1C-B82C-C4B1D0471CDF}" type="presParOf" srcId="{31359F15-7DCB-4E0E-8351-C7F2F990CB3E}" destId="{B7AD191B-3527-4258-A3A9-F108FC7EDBB7}" srcOrd="1" destOrd="0" presId="urn:microsoft.com/office/officeart/2005/8/layout/orgChart1"/>
    <dgm:cxn modelId="{AE55F2C7-DCAA-48CD-8F8B-CCF45BCB52E7}" type="presParOf" srcId="{48BB2F9D-78C6-42BD-A971-F711C62C0B13}" destId="{0135F4BA-35B7-424A-9EA2-1B660C10EB3F}" srcOrd="1" destOrd="0" presId="urn:microsoft.com/office/officeart/2005/8/layout/orgChart1"/>
    <dgm:cxn modelId="{24AC4A8A-14EB-4051-8A3A-AAFB3470AEE2}" type="presParOf" srcId="{0135F4BA-35B7-424A-9EA2-1B660C10EB3F}" destId="{52A881AF-F376-4D22-94E6-5AAC35A60109}" srcOrd="0" destOrd="0" presId="urn:microsoft.com/office/officeart/2005/8/layout/orgChart1"/>
    <dgm:cxn modelId="{457E27AD-793C-438B-80E8-54A458212806}" type="presParOf" srcId="{0135F4BA-35B7-424A-9EA2-1B660C10EB3F}" destId="{BA9E5CE6-33BF-4840-937C-25DD3A664104}" srcOrd="1" destOrd="0" presId="urn:microsoft.com/office/officeart/2005/8/layout/orgChart1"/>
    <dgm:cxn modelId="{1F76759E-1228-45F5-A096-59D9DFBD6A10}" type="presParOf" srcId="{BA9E5CE6-33BF-4840-937C-25DD3A664104}" destId="{00560FA3-0457-4009-AFE5-7009B975893B}" srcOrd="0" destOrd="0" presId="urn:microsoft.com/office/officeart/2005/8/layout/orgChart1"/>
    <dgm:cxn modelId="{5FF573A5-4841-4E59-8712-E97DB93BA059}" type="presParOf" srcId="{00560FA3-0457-4009-AFE5-7009B975893B}" destId="{196CB939-ABA1-4B23-B475-8ADED71E4C67}" srcOrd="0" destOrd="0" presId="urn:microsoft.com/office/officeart/2005/8/layout/orgChart1"/>
    <dgm:cxn modelId="{6DED3E23-BB3D-48D5-9646-2ECF71877A89}" type="presParOf" srcId="{00560FA3-0457-4009-AFE5-7009B975893B}" destId="{BF35259B-EFFD-4932-8B2C-8FE8D70051CB}" srcOrd="1" destOrd="0" presId="urn:microsoft.com/office/officeart/2005/8/layout/orgChart1"/>
    <dgm:cxn modelId="{886C7539-F851-4B57-892D-C3CDC74BF782}" type="presParOf" srcId="{BA9E5CE6-33BF-4840-937C-25DD3A664104}" destId="{23DAD5DC-B8B6-4EC6-895E-A23C14A15FDF}" srcOrd="1" destOrd="0" presId="urn:microsoft.com/office/officeart/2005/8/layout/orgChart1"/>
    <dgm:cxn modelId="{BE7AE139-47E4-4215-A092-A50929DA89F0}" type="presParOf" srcId="{BA9E5CE6-33BF-4840-937C-25DD3A664104}" destId="{FAC2133A-1308-4443-B5A3-16DD5C345601}" srcOrd="2" destOrd="0" presId="urn:microsoft.com/office/officeart/2005/8/layout/orgChart1"/>
    <dgm:cxn modelId="{B4A84D4C-EE86-47B6-B5AC-FD4FAB8D473B}" type="presParOf" srcId="{48BB2F9D-78C6-42BD-A971-F711C62C0B13}" destId="{F7E08149-6C13-4F8E-A166-E2AE1E296221}" srcOrd="2" destOrd="0" presId="urn:microsoft.com/office/officeart/2005/8/layout/orgChart1"/>
    <dgm:cxn modelId="{E78BBBE3-D4D2-4A7E-ABE3-06C4E0D44546}" type="presParOf" srcId="{00E8EC21-22D6-49B3-85C2-F42F70F57E2A}" destId="{4C01DC7C-C296-4866-A8BA-71728DADFB1C}" srcOrd="4" destOrd="0" presId="urn:microsoft.com/office/officeart/2005/8/layout/orgChart1"/>
    <dgm:cxn modelId="{CE769970-8B0A-4CE4-A3EF-18DAC5C752DE}" type="presParOf" srcId="{00E8EC21-22D6-49B3-85C2-F42F70F57E2A}" destId="{2472D2F6-3E87-4018-867A-D23B102D8A4A}" srcOrd="5" destOrd="0" presId="urn:microsoft.com/office/officeart/2005/8/layout/orgChart1"/>
    <dgm:cxn modelId="{80879C1B-6CA6-4F0B-BB46-66D62FF26749}" type="presParOf" srcId="{2472D2F6-3E87-4018-867A-D23B102D8A4A}" destId="{59F24D48-CCC3-4209-8533-CED50211183B}" srcOrd="0" destOrd="0" presId="urn:microsoft.com/office/officeart/2005/8/layout/orgChart1"/>
    <dgm:cxn modelId="{25F1F329-9CF5-42B9-9135-628488E33459}" type="presParOf" srcId="{59F24D48-CCC3-4209-8533-CED50211183B}" destId="{F1A84578-6285-4248-8F0A-EA8A4771097A}" srcOrd="0" destOrd="0" presId="urn:microsoft.com/office/officeart/2005/8/layout/orgChart1"/>
    <dgm:cxn modelId="{8DB9D68B-3BF1-466E-8A43-D40FC88D6188}" type="presParOf" srcId="{59F24D48-CCC3-4209-8533-CED50211183B}" destId="{C51610BD-E681-4944-96F0-FFA601209387}" srcOrd="1" destOrd="0" presId="urn:microsoft.com/office/officeart/2005/8/layout/orgChart1"/>
    <dgm:cxn modelId="{2E428D5E-5112-47F4-B1DA-44133006CECA}" type="presParOf" srcId="{2472D2F6-3E87-4018-867A-D23B102D8A4A}" destId="{B5D3B6C4-8DB6-4B7E-9006-71FCAABF4BE2}" srcOrd="1" destOrd="0" presId="urn:microsoft.com/office/officeart/2005/8/layout/orgChart1"/>
    <dgm:cxn modelId="{F06DF22A-0D3C-4F55-B73C-0C34034666EC}" type="presParOf" srcId="{2472D2F6-3E87-4018-867A-D23B102D8A4A}" destId="{CBC5AD96-E2A1-4553-9C5E-2B790D2B2ADB}" srcOrd="2" destOrd="0" presId="urn:microsoft.com/office/officeart/2005/8/layout/orgChart1"/>
    <dgm:cxn modelId="{A03F5E75-4328-4E9F-B1B0-509DAE70FC2D}" type="presParOf" srcId="{5DDD1FEA-01FC-4FCB-9839-4E050661DE3F}" destId="{03E9FC2D-68BF-49B8-B72F-D5CB8DCFF75F}"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8AF783-84C8-4B3A-849F-087C57375CA5}">
      <dsp:nvSpPr>
        <dsp:cNvPr id="0" name=""/>
        <dsp:cNvSpPr/>
      </dsp:nvSpPr>
      <dsp:spPr>
        <a:xfrm>
          <a:off x="3563147" y="990473"/>
          <a:ext cx="122742" cy="2700328"/>
        </a:xfrm>
        <a:custGeom>
          <a:avLst/>
          <a:gdLst/>
          <a:ahLst/>
          <a:cxnLst/>
          <a:rect l="0" t="0" r="0" b="0"/>
          <a:pathLst>
            <a:path>
              <a:moveTo>
                <a:pt x="0" y="0"/>
              </a:moveTo>
              <a:lnTo>
                <a:pt x="0" y="2700328"/>
              </a:lnTo>
              <a:lnTo>
                <a:pt x="122742" y="27003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680BD0-29AE-4219-91F6-35A2670B12B5}">
      <dsp:nvSpPr>
        <dsp:cNvPr id="0" name=""/>
        <dsp:cNvSpPr/>
      </dsp:nvSpPr>
      <dsp:spPr>
        <a:xfrm>
          <a:off x="3563147" y="990473"/>
          <a:ext cx="122742" cy="2119348"/>
        </a:xfrm>
        <a:custGeom>
          <a:avLst/>
          <a:gdLst/>
          <a:ahLst/>
          <a:cxnLst/>
          <a:rect l="0" t="0" r="0" b="0"/>
          <a:pathLst>
            <a:path>
              <a:moveTo>
                <a:pt x="0" y="0"/>
              </a:moveTo>
              <a:lnTo>
                <a:pt x="0" y="2119348"/>
              </a:lnTo>
              <a:lnTo>
                <a:pt x="122742" y="21193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A93409-A43E-435F-BB80-38229485F5A4}">
      <dsp:nvSpPr>
        <dsp:cNvPr id="0" name=""/>
        <dsp:cNvSpPr/>
      </dsp:nvSpPr>
      <dsp:spPr>
        <a:xfrm>
          <a:off x="3563147" y="990473"/>
          <a:ext cx="122742" cy="1538368"/>
        </a:xfrm>
        <a:custGeom>
          <a:avLst/>
          <a:gdLst/>
          <a:ahLst/>
          <a:cxnLst/>
          <a:rect l="0" t="0" r="0" b="0"/>
          <a:pathLst>
            <a:path>
              <a:moveTo>
                <a:pt x="0" y="0"/>
              </a:moveTo>
              <a:lnTo>
                <a:pt x="0" y="1538368"/>
              </a:lnTo>
              <a:lnTo>
                <a:pt x="122742" y="15383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56A336-9A15-4FC3-8AF6-9F55E15D8905}">
      <dsp:nvSpPr>
        <dsp:cNvPr id="0" name=""/>
        <dsp:cNvSpPr/>
      </dsp:nvSpPr>
      <dsp:spPr>
        <a:xfrm>
          <a:off x="3563147" y="990473"/>
          <a:ext cx="122742" cy="957389"/>
        </a:xfrm>
        <a:custGeom>
          <a:avLst/>
          <a:gdLst/>
          <a:ahLst/>
          <a:cxnLst/>
          <a:rect l="0" t="0" r="0" b="0"/>
          <a:pathLst>
            <a:path>
              <a:moveTo>
                <a:pt x="0" y="0"/>
              </a:moveTo>
              <a:lnTo>
                <a:pt x="0" y="957389"/>
              </a:lnTo>
              <a:lnTo>
                <a:pt x="122742" y="9573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7B2755-A52F-42E6-B0D7-E09B21AEB00C}">
      <dsp:nvSpPr>
        <dsp:cNvPr id="0" name=""/>
        <dsp:cNvSpPr/>
      </dsp:nvSpPr>
      <dsp:spPr>
        <a:xfrm>
          <a:off x="3563147" y="990473"/>
          <a:ext cx="122742" cy="376409"/>
        </a:xfrm>
        <a:custGeom>
          <a:avLst/>
          <a:gdLst/>
          <a:ahLst/>
          <a:cxnLst/>
          <a:rect l="0" t="0" r="0" b="0"/>
          <a:pathLst>
            <a:path>
              <a:moveTo>
                <a:pt x="0" y="0"/>
              </a:moveTo>
              <a:lnTo>
                <a:pt x="0" y="376409"/>
              </a:lnTo>
              <a:lnTo>
                <a:pt x="122742" y="3764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46C434-DE9A-472C-B2CC-F03B67637529}">
      <dsp:nvSpPr>
        <dsp:cNvPr id="0" name=""/>
        <dsp:cNvSpPr/>
      </dsp:nvSpPr>
      <dsp:spPr>
        <a:xfrm>
          <a:off x="2900339" y="409493"/>
          <a:ext cx="990120" cy="171839"/>
        </a:xfrm>
        <a:custGeom>
          <a:avLst/>
          <a:gdLst/>
          <a:ahLst/>
          <a:cxnLst/>
          <a:rect l="0" t="0" r="0" b="0"/>
          <a:pathLst>
            <a:path>
              <a:moveTo>
                <a:pt x="0" y="0"/>
              </a:moveTo>
              <a:lnTo>
                <a:pt x="0" y="85919"/>
              </a:lnTo>
              <a:lnTo>
                <a:pt x="990120" y="85919"/>
              </a:lnTo>
              <a:lnTo>
                <a:pt x="990120" y="1718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FD5EC4-EBA0-4B05-816E-558D36187739}">
      <dsp:nvSpPr>
        <dsp:cNvPr id="0" name=""/>
        <dsp:cNvSpPr/>
      </dsp:nvSpPr>
      <dsp:spPr>
        <a:xfrm>
          <a:off x="2573027" y="990473"/>
          <a:ext cx="122742" cy="957389"/>
        </a:xfrm>
        <a:custGeom>
          <a:avLst/>
          <a:gdLst/>
          <a:ahLst/>
          <a:cxnLst/>
          <a:rect l="0" t="0" r="0" b="0"/>
          <a:pathLst>
            <a:path>
              <a:moveTo>
                <a:pt x="0" y="0"/>
              </a:moveTo>
              <a:lnTo>
                <a:pt x="0" y="957389"/>
              </a:lnTo>
              <a:lnTo>
                <a:pt x="122742" y="9573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056519-02FB-4BDA-8A59-3C5F1D4C27CF}">
      <dsp:nvSpPr>
        <dsp:cNvPr id="0" name=""/>
        <dsp:cNvSpPr/>
      </dsp:nvSpPr>
      <dsp:spPr>
        <a:xfrm>
          <a:off x="2573027" y="990473"/>
          <a:ext cx="122742" cy="376409"/>
        </a:xfrm>
        <a:custGeom>
          <a:avLst/>
          <a:gdLst/>
          <a:ahLst/>
          <a:cxnLst/>
          <a:rect l="0" t="0" r="0" b="0"/>
          <a:pathLst>
            <a:path>
              <a:moveTo>
                <a:pt x="0" y="0"/>
              </a:moveTo>
              <a:lnTo>
                <a:pt x="0" y="376409"/>
              </a:lnTo>
              <a:lnTo>
                <a:pt x="122742" y="3764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67EF7B-2536-46D7-95B3-57E2DCE5BD23}">
      <dsp:nvSpPr>
        <dsp:cNvPr id="0" name=""/>
        <dsp:cNvSpPr/>
      </dsp:nvSpPr>
      <dsp:spPr>
        <a:xfrm>
          <a:off x="2854619" y="409493"/>
          <a:ext cx="91440" cy="171839"/>
        </a:xfrm>
        <a:custGeom>
          <a:avLst/>
          <a:gdLst/>
          <a:ahLst/>
          <a:cxnLst/>
          <a:rect l="0" t="0" r="0" b="0"/>
          <a:pathLst>
            <a:path>
              <a:moveTo>
                <a:pt x="45720" y="0"/>
              </a:moveTo>
              <a:lnTo>
                <a:pt x="45720" y="1718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BE5794-E331-42BC-885C-6DDFDFCA8F64}">
      <dsp:nvSpPr>
        <dsp:cNvPr id="0" name=""/>
        <dsp:cNvSpPr/>
      </dsp:nvSpPr>
      <dsp:spPr>
        <a:xfrm>
          <a:off x="1582906" y="990473"/>
          <a:ext cx="122742" cy="957389"/>
        </a:xfrm>
        <a:custGeom>
          <a:avLst/>
          <a:gdLst/>
          <a:ahLst/>
          <a:cxnLst/>
          <a:rect l="0" t="0" r="0" b="0"/>
          <a:pathLst>
            <a:path>
              <a:moveTo>
                <a:pt x="0" y="0"/>
              </a:moveTo>
              <a:lnTo>
                <a:pt x="0" y="957389"/>
              </a:lnTo>
              <a:lnTo>
                <a:pt x="122742" y="9573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86A637-1C54-47D7-B134-4F0F8A295D7D}">
      <dsp:nvSpPr>
        <dsp:cNvPr id="0" name=""/>
        <dsp:cNvSpPr/>
      </dsp:nvSpPr>
      <dsp:spPr>
        <a:xfrm>
          <a:off x="1582906" y="990473"/>
          <a:ext cx="122742" cy="376409"/>
        </a:xfrm>
        <a:custGeom>
          <a:avLst/>
          <a:gdLst/>
          <a:ahLst/>
          <a:cxnLst/>
          <a:rect l="0" t="0" r="0" b="0"/>
          <a:pathLst>
            <a:path>
              <a:moveTo>
                <a:pt x="0" y="0"/>
              </a:moveTo>
              <a:lnTo>
                <a:pt x="0" y="376409"/>
              </a:lnTo>
              <a:lnTo>
                <a:pt x="122742" y="3764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358965-8482-48AD-8A9E-7A608A961D0D}">
      <dsp:nvSpPr>
        <dsp:cNvPr id="0" name=""/>
        <dsp:cNvSpPr/>
      </dsp:nvSpPr>
      <dsp:spPr>
        <a:xfrm>
          <a:off x="1910219" y="409493"/>
          <a:ext cx="990120" cy="171839"/>
        </a:xfrm>
        <a:custGeom>
          <a:avLst/>
          <a:gdLst/>
          <a:ahLst/>
          <a:cxnLst/>
          <a:rect l="0" t="0" r="0" b="0"/>
          <a:pathLst>
            <a:path>
              <a:moveTo>
                <a:pt x="990120" y="0"/>
              </a:moveTo>
              <a:lnTo>
                <a:pt x="990120" y="85919"/>
              </a:lnTo>
              <a:lnTo>
                <a:pt x="0" y="85919"/>
              </a:lnTo>
              <a:lnTo>
                <a:pt x="0" y="1718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49F874-C7EF-4CC5-B3D9-8A4DAD3FD130}">
      <dsp:nvSpPr>
        <dsp:cNvPr id="0" name=""/>
        <dsp:cNvSpPr/>
      </dsp:nvSpPr>
      <dsp:spPr>
        <a:xfrm>
          <a:off x="2491199" y="353"/>
          <a:ext cx="818281" cy="40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KCH Group Executive</a:t>
          </a:r>
        </a:p>
      </dsp:txBody>
      <dsp:txXfrm>
        <a:off x="2491199" y="353"/>
        <a:ext cx="818281" cy="409140"/>
      </dsp:txXfrm>
    </dsp:sp>
    <dsp:sp modelId="{BE096F0C-F435-4EF4-800A-CC262B8BBA0C}">
      <dsp:nvSpPr>
        <dsp:cNvPr id="0" name=""/>
        <dsp:cNvSpPr/>
      </dsp:nvSpPr>
      <dsp:spPr>
        <a:xfrm>
          <a:off x="1501078" y="581332"/>
          <a:ext cx="818281" cy="40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DH Site Executive</a:t>
          </a:r>
        </a:p>
      </dsp:txBody>
      <dsp:txXfrm>
        <a:off x="1501078" y="581332"/>
        <a:ext cx="818281" cy="409140"/>
      </dsp:txXfrm>
    </dsp:sp>
    <dsp:sp modelId="{B2DCC24D-1BF7-43FB-B49F-6BB53AB1E305}">
      <dsp:nvSpPr>
        <dsp:cNvPr id="0" name=""/>
        <dsp:cNvSpPr/>
      </dsp:nvSpPr>
      <dsp:spPr>
        <a:xfrm>
          <a:off x="1705649" y="1162312"/>
          <a:ext cx="818281" cy="40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DH Care Groups</a:t>
          </a:r>
        </a:p>
      </dsp:txBody>
      <dsp:txXfrm>
        <a:off x="1705649" y="1162312"/>
        <a:ext cx="818281" cy="409140"/>
      </dsp:txXfrm>
    </dsp:sp>
    <dsp:sp modelId="{4C67251B-5194-4504-9631-16A9E1038B9A}">
      <dsp:nvSpPr>
        <dsp:cNvPr id="0" name=""/>
        <dsp:cNvSpPr/>
      </dsp:nvSpPr>
      <dsp:spPr>
        <a:xfrm>
          <a:off x="1705649" y="1743292"/>
          <a:ext cx="818281" cy="40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DH Managed Trustwide Care Groups</a:t>
          </a:r>
        </a:p>
      </dsp:txBody>
      <dsp:txXfrm>
        <a:off x="1705649" y="1743292"/>
        <a:ext cx="818281" cy="409140"/>
      </dsp:txXfrm>
    </dsp:sp>
    <dsp:sp modelId="{86D72728-D91E-4444-9F99-1B1B85E72171}">
      <dsp:nvSpPr>
        <dsp:cNvPr id="0" name=""/>
        <dsp:cNvSpPr/>
      </dsp:nvSpPr>
      <dsp:spPr>
        <a:xfrm>
          <a:off x="2491199" y="581332"/>
          <a:ext cx="818281" cy="40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PRUH Site Executive</a:t>
          </a:r>
        </a:p>
      </dsp:txBody>
      <dsp:txXfrm>
        <a:off x="2491199" y="581332"/>
        <a:ext cx="818281" cy="409140"/>
      </dsp:txXfrm>
    </dsp:sp>
    <dsp:sp modelId="{EF0B660E-8620-4A08-BCDB-B1A0CD286103}">
      <dsp:nvSpPr>
        <dsp:cNvPr id="0" name=""/>
        <dsp:cNvSpPr/>
      </dsp:nvSpPr>
      <dsp:spPr>
        <a:xfrm>
          <a:off x="2695769" y="1162312"/>
          <a:ext cx="818281" cy="40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PRUH &amp; SS Care Groups</a:t>
          </a:r>
        </a:p>
      </dsp:txBody>
      <dsp:txXfrm>
        <a:off x="2695769" y="1162312"/>
        <a:ext cx="818281" cy="409140"/>
      </dsp:txXfrm>
    </dsp:sp>
    <dsp:sp modelId="{55B3F97E-E299-40EB-A18A-C4FE75E5C9F8}">
      <dsp:nvSpPr>
        <dsp:cNvPr id="0" name=""/>
        <dsp:cNvSpPr/>
      </dsp:nvSpPr>
      <dsp:spPr>
        <a:xfrm>
          <a:off x="2695769" y="1743292"/>
          <a:ext cx="818281" cy="40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PRUH &amp; SS Managed Trustwide Care Groups</a:t>
          </a:r>
        </a:p>
      </dsp:txBody>
      <dsp:txXfrm>
        <a:off x="2695769" y="1743292"/>
        <a:ext cx="818281" cy="409140"/>
      </dsp:txXfrm>
    </dsp:sp>
    <dsp:sp modelId="{B1753813-3CFE-43C1-A05F-60F1B75B8906}">
      <dsp:nvSpPr>
        <dsp:cNvPr id="0" name=""/>
        <dsp:cNvSpPr/>
      </dsp:nvSpPr>
      <dsp:spPr>
        <a:xfrm>
          <a:off x="3481319" y="581332"/>
          <a:ext cx="818281" cy="40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Corporate Services</a:t>
          </a:r>
        </a:p>
      </dsp:txBody>
      <dsp:txXfrm>
        <a:off x="3481319" y="581332"/>
        <a:ext cx="818281" cy="409140"/>
      </dsp:txXfrm>
    </dsp:sp>
    <dsp:sp modelId="{4BB05B29-DAC1-4FEB-A66E-ADB480B424D2}">
      <dsp:nvSpPr>
        <dsp:cNvPr id="0" name=""/>
        <dsp:cNvSpPr/>
      </dsp:nvSpPr>
      <dsp:spPr>
        <a:xfrm>
          <a:off x="3685889" y="1162312"/>
          <a:ext cx="818281" cy="40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Capital Estates &amp; Facilities</a:t>
          </a:r>
        </a:p>
      </dsp:txBody>
      <dsp:txXfrm>
        <a:off x="3685889" y="1162312"/>
        <a:ext cx="818281" cy="409140"/>
      </dsp:txXfrm>
    </dsp:sp>
    <dsp:sp modelId="{EE043DEC-FC8D-491F-9B87-146CC923383E}">
      <dsp:nvSpPr>
        <dsp:cNvPr id="0" name=""/>
        <dsp:cNvSpPr/>
      </dsp:nvSpPr>
      <dsp:spPr>
        <a:xfrm>
          <a:off x="3685889" y="1743292"/>
          <a:ext cx="818281" cy="40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Data, Technology &amp; Information</a:t>
          </a:r>
        </a:p>
      </dsp:txBody>
      <dsp:txXfrm>
        <a:off x="3685889" y="1743292"/>
        <a:ext cx="818281" cy="409140"/>
      </dsp:txXfrm>
    </dsp:sp>
    <dsp:sp modelId="{2A8F0043-4AF4-4743-B419-3A089B33F1BC}">
      <dsp:nvSpPr>
        <dsp:cNvPr id="0" name=""/>
        <dsp:cNvSpPr/>
      </dsp:nvSpPr>
      <dsp:spPr>
        <a:xfrm>
          <a:off x="3685889" y="2324271"/>
          <a:ext cx="818281" cy="40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Corporate Nursing and Medical Teams</a:t>
          </a:r>
        </a:p>
      </dsp:txBody>
      <dsp:txXfrm>
        <a:off x="3685889" y="2324271"/>
        <a:ext cx="818281" cy="409140"/>
      </dsp:txXfrm>
    </dsp:sp>
    <dsp:sp modelId="{919BD5B5-2630-41EE-BE90-D184C774456A}">
      <dsp:nvSpPr>
        <dsp:cNvPr id="0" name=""/>
        <dsp:cNvSpPr/>
      </dsp:nvSpPr>
      <dsp:spPr>
        <a:xfrm>
          <a:off x="3685889" y="2905251"/>
          <a:ext cx="818281" cy="40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Finance</a:t>
          </a:r>
        </a:p>
      </dsp:txBody>
      <dsp:txXfrm>
        <a:off x="3685889" y="2905251"/>
        <a:ext cx="818281" cy="409140"/>
      </dsp:txXfrm>
    </dsp:sp>
    <dsp:sp modelId="{57B534EE-AFF0-4669-9A01-AF658102E0D0}">
      <dsp:nvSpPr>
        <dsp:cNvPr id="0" name=""/>
        <dsp:cNvSpPr/>
      </dsp:nvSpPr>
      <dsp:spPr>
        <a:xfrm>
          <a:off x="3685889" y="3486231"/>
          <a:ext cx="818281" cy="40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People Directorate</a:t>
          </a:r>
        </a:p>
      </dsp:txBody>
      <dsp:txXfrm>
        <a:off x="3685889" y="3486231"/>
        <a:ext cx="818281" cy="4091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01DC7C-C296-4866-A8BA-71728DADFB1C}">
      <dsp:nvSpPr>
        <dsp:cNvPr id="0" name=""/>
        <dsp:cNvSpPr/>
      </dsp:nvSpPr>
      <dsp:spPr>
        <a:xfrm>
          <a:off x="3800574" y="462840"/>
          <a:ext cx="1756912" cy="185170"/>
        </a:xfrm>
        <a:custGeom>
          <a:avLst/>
          <a:gdLst/>
          <a:ahLst/>
          <a:cxnLst/>
          <a:rect l="0" t="0" r="0" b="0"/>
          <a:pathLst>
            <a:path>
              <a:moveTo>
                <a:pt x="0" y="0"/>
              </a:moveTo>
              <a:lnTo>
                <a:pt x="0" y="92585"/>
              </a:lnTo>
              <a:lnTo>
                <a:pt x="1756912" y="92585"/>
              </a:lnTo>
              <a:lnTo>
                <a:pt x="1756912" y="18517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A881AF-F376-4D22-94E6-5AAC35A60109}">
      <dsp:nvSpPr>
        <dsp:cNvPr id="0" name=""/>
        <dsp:cNvSpPr/>
      </dsp:nvSpPr>
      <dsp:spPr>
        <a:xfrm>
          <a:off x="4137849" y="1088891"/>
          <a:ext cx="132264" cy="405610"/>
        </a:xfrm>
        <a:custGeom>
          <a:avLst/>
          <a:gdLst/>
          <a:ahLst/>
          <a:cxnLst/>
          <a:rect l="0" t="0" r="0" b="0"/>
          <a:pathLst>
            <a:path>
              <a:moveTo>
                <a:pt x="0" y="0"/>
              </a:moveTo>
              <a:lnTo>
                <a:pt x="0" y="405610"/>
              </a:lnTo>
              <a:lnTo>
                <a:pt x="132264" y="40561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BC9115-5E2B-40CF-BB83-98857ECA41C2}">
      <dsp:nvSpPr>
        <dsp:cNvPr id="0" name=""/>
        <dsp:cNvSpPr/>
      </dsp:nvSpPr>
      <dsp:spPr>
        <a:xfrm>
          <a:off x="3800574" y="462840"/>
          <a:ext cx="689979" cy="185170"/>
        </a:xfrm>
        <a:custGeom>
          <a:avLst/>
          <a:gdLst/>
          <a:ahLst/>
          <a:cxnLst/>
          <a:rect l="0" t="0" r="0" b="0"/>
          <a:pathLst>
            <a:path>
              <a:moveTo>
                <a:pt x="0" y="0"/>
              </a:moveTo>
              <a:lnTo>
                <a:pt x="0" y="92585"/>
              </a:lnTo>
              <a:lnTo>
                <a:pt x="689979" y="92585"/>
              </a:lnTo>
              <a:lnTo>
                <a:pt x="689979" y="18517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DCAC4A-1669-4732-B40E-9C7BC1613C44}">
      <dsp:nvSpPr>
        <dsp:cNvPr id="0" name=""/>
        <dsp:cNvSpPr/>
      </dsp:nvSpPr>
      <dsp:spPr>
        <a:xfrm>
          <a:off x="2043662" y="1088891"/>
          <a:ext cx="1600399" cy="185170"/>
        </a:xfrm>
        <a:custGeom>
          <a:avLst/>
          <a:gdLst/>
          <a:ahLst/>
          <a:cxnLst/>
          <a:rect l="0" t="0" r="0" b="0"/>
          <a:pathLst>
            <a:path>
              <a:moveTo>
                <a:pt x="0" y="0"/>
              </a:moveTo>
              <a:lnTo>
                <a:pt x="0" y="92585"/>
              </a:lnTo>
              <a:lnTo>
                <a:pt x="1600399" y="92585"/>
              </a:lnTo>
              <a:lnTo>
                <a:pt x="1600399" y="18517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A1C972-9405-425B-82DD-7B81C7B20621}">
      <dsp:nvSpPr>
        <dsp:cNvPr id="0" name=""/>
        <dsp:cNvSpPr/>
      </dsp:nvSpPr>
      <dsp:spPr>
        <a:xfrm>
          <a:off x="2043662" y="1088891"/>
          <a:ext cx="533466" cy="185170"/>
        </a:xfrm>
        <a:custGeom>
          <a:avLst/>
          <a:gdLst/>
          <a:ahLst/>
          <a:cxnLst/>
          <a:rect l="0" t="0" r="0" b="0"/>
          <a:pathLst>
            <a:path>
              <a:moveTo>
                <a:pt x="0" y="0"/>
              </a:moveTo>
              <a:lnTo>
                <a:pt x="0" y="92585"/>
              </a:lnTo>
              <a:lnTo>
                <a:pt x="533466" y="92585"/>
              </a:lnTo>
              <a:lnTo>
                <a:pt x="533466" y="18517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E4CFF-EF34-4B6F-B204-10860D317919}">
      <dsp:nvSpPr>
        <dsp:cNvPr id="0" name=""/>
        <dsp:cNvSpPr/>
      </dsp:nvSpPr>
      <dsp:spPr>
        <a:xfrm>
          <a:off x="1510195" y="1088891"/>
          <a:ext cx="533466" cy="185170"/>
        </a:xfrm>
        <a:custGeom>
          <a:avLst/>
          <a:gdLst/>
          <a:ahLst/>
          <a:cxnLst/>
          <a:rect l="0" t="0" r="0" b="0"/>
          <a:pathLst>
            <a:path>
              <a:moveTo>
                <a:pt x="533466" y="0"/>
              </a:moveTo>
              <a:lnTo>
                <a:pt x="533466" y="92585"/>
              </a:lnTo>
              <a:lnTo>
                <a:pt x="0" y="92585"/>
              </a:lnTo>
              <a:lnTo>
                <a:pt x="0" y="18517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2EC83A-F1EA-41D9-B55A-6F097D1AEF5A}">
      <dsp:nvSpPr>
        <dsp:cNvPr id="0" name=""/>
        <dsp:cNvSpPr/>
      </dsp:nvSpPr>
      <dsp:spPr>
        <a:xfrm>
          <a:off x="90556" y="1714943"/>
          <a:ext cx="132264" cy="405610"/>
        </a:xfrm>
        <a:custGeom>
          <a:avLst/>
          <a:gdLst/>
          <a:ahLst/>
          <a:cxnLst/>
          <a:rect l="0" t="0" r="0" b="0"/>
          <a:pathLst>
            <a:path>
              <a:moveTo>
                <a:pt x="0" y="0"/>
              </a:moveTo>
              <a:lnTo>
                <a:pt x="0" y="405610"/>
              </a:lnTo>
              <a:lnTo>
                <a:pt x="132264" y="405610"/>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E475C2-8182-4632-BE24-6F6B0A2BB813}">
      <dsp:nvSpPr>
        <dsp:cNvPr id="0" name=""/>
        <dsp:cNvSpPr/>
      </dsp:nvSpPr>
      <dsp:spPr>
        <a:xfrm>
          <a:off x="443262" y="1088891"/>
          <a:ext cx="1600399" cy="185170"/>
        </a:xfrm>
        <a:custGeom>
          <a:avLst/>
          <a:gdLst/>
          <a:ahLst/>
          <a:cxnLst/>
          <a:rect l="0" t="0" r="0" b="0"/>
          <a:pathLst>
            <a:path>
              <a:moveTo>
                <a:pt x="1600399" y="0"/>
              </a:moveTo>
              <a:lnTo>
                <a:pt x="1600399" y="92585"/>
              </a:lnTo>
              <a:lnTo>
                <a:pt x="0" y="92585"/>
              </a:lnTo>
              <a:lnTo>
                <a:pt x="0" y="18517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B8E1AD-2317-412D-AB42-C30478D1CE72}">
      <dsp:nvSpPr>
        <dsp:cNvPr id="0" name=""/>
        <dsp:cNvSpPr/>
      </dsp:nvSpPr>
      <dsp:spPr>
        <a:xfrm>
          <a:off x="2043662" y="462840"/>
          <a:ext cx="1756912" cy="185170"/>
        </a:xfrm>
        <a:custGeom>
          <a:avLst/>
          <a:gdLst/>
          <a:ahLst/>
          <a:cxnLst/>
          <a:rect l="0" t="0" r="0" b="0"/>
          <a:pathLst>
            <a:path>
              <a:moveTo>
                <a:pt x="1756912" y="0"/>
              </a:moveTo>
              <a:lnTo>
                <a:pt x="1756912" y="92585"/>
              </a:lnTo>
              <a:lnTo>
                <a:pt x="0" y="92585"/>
              </a:lnTo>
              <a:lnTo>
                <a:pt x="0" y="18517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1F89BC-BDDD-4E9E-81E1-5FD7AE932896}">
      <dsp:nvSpPr>
        <dsp:cNvPr id="0" name=""/>
        <dsp:cNvSpPr/>
      </dsp:nvSpPr>
      <dsp:spPr>
        <a:xfrm>
          <a:off x="3359693" y="21958"/>
          <a:ext cx="881763" cy="440881"/>
        </a:xfrm>
        <a:prstGeom prst="rect">
          <a:avLst/>
        </a:prstGeom>
        <a:solidFill>
          <a:schemeClr val="accent1">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Group Outstanding Care Board</a:t>
          </a:r>
        </a:p>
      </dsp:txBody>
      <dsp:txXfrm>
        <a:off x="3359693" y="21958"/>
        <a:ext cx="881763" cy="440881"/>
      </dsp:txXfrm>
    </dsp:sp>
    <dsp:sp modelId="{25B2439A-B9EC-4F21-9C04-090030A1E5C9}">
      <dsp:nvSpPr>
        <dsp:cNvPr id="0" name=""/>
        <dsp:cNvSpPr/>
      </dsp:nvSpPr>
      <dsp:spPr>
        <a:xfrm>
          <a:off x="1602780" y="648010"/>
          <a:ext cx="881763" cy="440881"/>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Patient Safety Committee</a:t>
          </a:r>
        </a:p>
      </dsp:txBody>
      <dsp:txXfrm>
        <a:off x="1602780" y="648010"/>
        <a:ext cx="881763" cy="440881"/>
      </dsp:txXfrm>
    </dsp:sp>
    <dsp:sp modelId="{78717018-6271-474C-890E-79ECFAB4995A}">
      <dsp:nvSpPr>
        <dsp:cNvPr id="0" name=""/>
        <dsp:cNvSpPr/>
      </dsp:nvSpPr>
      <dsp:spPr>
        <a:xfrm>
          <a:off x="2380" y="1274062"/>
          <a:ext cx="881763" cy="440881"/>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Safety theme specific improvement groups</a:t>
          </a:r>
        </a:p>
      </dsp:txBody>
      <dsp:txXfrm>
        <a:off x="2380" y="1274062"/>
        <a:ext cx="881763" cy="440881"/>
      </dsp:txXfrm>
    </dsp:sp>
    <dsp:sp modelId="{DBD73C63-4E20-45AC-A2AD-A0634B87997E}">
      <dsp:nvSpPr>
        <dsp:cNvPr id="0" name=""/>
        <dsp:cNvSpPr/>
      </dsp:nvSpPr>
      <dsp:spPr>
        <a:xfrm>
          <a:off x="222821" y="1900113"/>
          <a:ext cx="881763" cy="440881"/>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See below</a:t>
          </a:r>
        </a:p>
      </dsp:txBody>
      <dsp:txXfrm>
        <a:off x="222821" y="1900113"/>
        <a:ext cx="881763" cy="440881"/>
      </dsp:txXfrm>
    </dsp:sp>
    <dsp:sp modelId="{97DF308D-3AC7-4067-9918-4B554CE82BEF}">
      <dsp:nvSpPr>
        <dsp:cNvPr id="0" name=""/>
        <dsp:cNvSpPr/>
      </dsp:nvSpPr>
      <dsp:spPr>
        <a:xfrm>
          <a:off x="1069313" y="1274062"/>
          <a:ext cx="881763" cy="440881"/>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Cross-cutting patient safety improvement workstreams</a:t>
          </a:r>
        </a:p>
      </dsp:txBody>
      <dsp:txXfrm>
        <a:off x="1069313" y="1274062"/>
        <a:ext cx="881763" cy="440881"/>
      </dsp:txXfrm>
    </dsp:sp>
    <dsp:sp modelId="{AAB87C6A-848C-4164-96D6-AD40D7E5BAE9}">
      <dsp:nvSpPr>
        <dsp:cNvPr id="0" name=""/>
        <dsp:cNvSpPr/>
      </dsp:nvSpPr>
      <dsp:spPr>
        <a:xfrm>
          <a:off x="2136247" y="1274062"/>
          <a:ext cx="881763" cy="440881"/>
        </a:xfrm>
        <a:prstGeom prst="rect">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Emerging theme improvement</a:t>
          </a:r>
        </a:p>
      </dsp:txBody>
      <dsp:txXfrm>
        <a:off x="2136247" y="1274062"/>
        <a:ext cx="881763" cy="440881"/>
      </dsp:txXfrm>
    </dsp:sp>
    <dsp:sp modelId="{9C426E17-2110-4D76-A8AA-C53949E7B1AD}">
      <dsp:nvSpPr>
        <dsp:cNvPr id="0" name=""/>
        <dsp:cNvSpPr/>
      </dsp:nvSpPr>
      <dsp:spPr>
        <a:xfrm>
          <a:off x="3203180" y="1274062"/>
          <a:ext cx="881763" cy="440881"/>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Regional, network or national improvement workstreams</a:t>
          </a:r>
        </a:p>
      </dsp:txBody>
      <dsp:txXfrm>
        <a:off x="3203180" y="1274062"/>
        <a:ext cx="881763" cy="440881"/>
      </dsp:txXfrm>
    </dsp:sp>
    <dsp:sp modelId="{D0FD0727-9F05-42AF-A9A2-5F40DDBE28D5}">
      <dsp:nvSpPr>
        <dsp:cNvPr id="0" name=""/>
        <dsp:cNvSpPr/>
      </dsp:nvSpPr>
      <dsp:spPr>
        <a:xfrm>
          <a:off x="4049673" y="648010"/>
          <a:ext cx="881763" cy="440881"/>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Site Outstanding Care Boards</a:t>
          </a:r>
        </a:p>
      </dsp:txBody>
      <dsp:txXfrm>
        <a:off x="4049673" y="648010"/>
        <a:ext cx="881763" cy="440881"/>
      </dsp:txXfrm>
    </dsp:sp>
    <dsp:sp modelId="{196CB939-ABA1-4B23-B475-8ADED71E4C67}">
      <dsp:nvSpPr>
        <dsp:cNvPr id="0" name=""/>
        <dsp:cNvSpPr/>
      </dsp:nvSpPr>
      <dsp:spPr>
        <a:xfrm>
          <a:off x="4270113" y="1274062"/>
          <a:ext cx="881763" cy="440881"/>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Site &amp; care group specific improvement work</a:t>
          </a:r>
        </a:p>
      </dsp:txBody>
      <dsp:txXfrm>
        <a:off x="4270113" y="1274062"/>
        <a:ext cx="881763" cy="440881"/>
      </dsp:txXfrm>
    </dsp:sp>
    <dsp:sp modelId="{F1A84578-6285-4248-8F0A-EA8A4771097A}">
      <dsp:nvSpPr>
        <dsp:cNvPr id="0" name=""/>
        <dsp:cNvSpPr/>
      </dsp:nvSpPr>
      <dsp:spPr>
        <a:xfrm>
          <a:off x="5116606" y="648010"/>
          <a:ext cx="881763" cy="440881"/>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Quality Improvement Oversight Committee</a:t>
          </a:r>
        </a:p>
      </dsp:txBody>
      <dsp:txXfrm>
        <a:off x="5116606" y="648010"/>
        <a:ext cx="881763" cy="4408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61C4ACFBEB50E47823A712B0C7CDC96" ma:contentTypeVersion="13" ma:contentTypeDescription="Create a new document." ma:contentTypeScope="" ma:versionID="3723ab6e40d9133068e4d6bc0c692bd8">
  <xsd:schema xmlns:xsd="http://www.w3.org/2001/XMLSchema" xmlns:xs="http://www.w3.org/2001/XMLSchema" xmlns:p="http://schemas.microsoft.com/office/2006/metadata/properties" xmlns:ns1="http://schemas.microsoft.com/sharepoint/v3" xmlns:ns3="5fc60ea0-5d80-4a68-955f-20d6f0877d5b" xmlns:ns4="3a3b6d03-5858-497b-b2f2-9c2c6b602997" targetNamespace="http://schemas.microsoft.com/office/2006/metadata/properties" ma:root="true" ma:fieldsID="0679d6adadc41739cbcd44a10228efd5" ns1:_="" ns3:_="" ns4:_="">
    <xsd:import namespace="http://schemas.microsoft.com/sharepoint/v3"/>
    <xsd:import namespace="5fc60ea0-5d80-4a68-955f-20d6f0877d5b"/>
    <xsd:import namespace="3a3b6d03-5858-497b-b2f2-9c2c6b60299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LengthInSeconds" minOccurs="0"/>
                <xsd:element ref="ns4:MediaServiceAutoTags" minOccurs="0"/>
                <xsd:element ref="ns1:_ip_UnifiedCompliancePolicyProperties" minOccurs="0"/>
                <xsd:element ref="ns1:_ip_UnifiedCompliancePolicyUIAc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c60ea0-5d80-4a68-955f-20d6f0877d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3b6d03-5858-497b-b2f2-9c2c6b60299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3a3b6d03-5858-497b-b2f2-9c2c6b60299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01CB2B-FC8E-47F4-98CC-E364BDD1CE38}">
  <ds:schemaRefs>
    <ds:schemaRef ds:uri="http://schemas.openxmlformats.org/officeDocument/2006/bibliography"/>
  </ds:schemaRefs>
</ds:datastoreItem>
</file>

<file path=customXml/itemProps2.xml><?xml version="1.0" encoding="utf-8"?>
<ds:datastoreItem xmlns:ds="http://schemas.openxmlformats.org/officeDocument/2006/customXml" ds:itemID="{9DD9CEE9-673A-42F8-8559-0F7D8CCAC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c60ea0-5d80-4a68-955f-20d6f0877d5b"/>
    <ds:schemaRef ds:uri="3a3b6d03-5858-497b-b2f2-9c2c6b602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37483B-605E-4E68-9034-3CCA05E12A25}">
  <ds:schemaRefs>
    <ds:schemaRef ds:uri="http://schemas.microsoft.com/office/2006/metadata/properties"/>
    <ds:schemaRef ds:uri="http://schemas.microsoft.com/office/infopath/2007/PartnerControls"/>
    <ds:schemaRef ds:uri="http://schemas.microsoft.com/sharepoint/v3"/>
    <ds:schemaRef ds:uri="3a3b6d03-5858-497b-b2f2-9c2c6b602997"/>
  </ds:schemaRefs>
</ds:datastoreItem>
</file>

<file path=customXml/itemProps4.xml><?xml version="1.0" encoding="utf-8"?>
<ds:datastoreItem xmlns:ds="http://schemas.openxmlformats.org/officeDocument/2006/customXml" ds:itemID="{C633ECCC-9F90-4910-8AC8-E7A552795F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5710</Words>
  <Characters>32553</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forsyth</dc:creator>
  <cp:keywords/>
  <cp:lastModifiedBy>MUNROE, Danielle (KING'S COLLEGE HOSPITAL NHS FOUNDATION TRUST)</cp:lastModifiedBy>
  <cp:revision>2</cp:revision>
  <dcterms:created xsi:type="dcterms:W3CDTF">2024-01-22T14:40:00Z</dcterms:created>
  <dcterms:modified xsi:type="dcterms:W3CDTF">2024-01-22T14:40:00Z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0x010100F61C4ACFBEB50E47823A712B0C7CDC96</vt:lpwstr>
  </property>
  <property fmtid="{D5CDD505-2E9C-101B-9397-08002B2CF9AE}" pid="3" name="MediaServiceImageTags">
    <vt:lpwstr/>
  </property>
</Properties>
</file>