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C0425" w14:textId="542B8BA0" w:rsidR="00D4582B" w:rsidRPr="007F3B65" w:rsidRDefault="00AF0F4E" w:rsidP="00882D1F">
      <w:pPr>
        <w:jc w:val="both"/>
        <w:rPr>
          <w:rFonts w:ascii="Arial" w:hAnsi="Arial" w:cs="Arial"/>
          <w:noProof/>
          <w:lang w:eastAsia="en-GB"/>
        </w:rPr>
      </w:pPr>
      <w:r w:rsidRPr="00AF0F4E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0A68619" wp14:editId="4607A026">
            <wp:simplePos x="0" y="0"/>
            <wp:positionH relativeFrom="column">
              <wp:posOffset>4362450</wp:posOffset>
            </wp:positionH>
            <wp:positionV relativeFrom="page">
              <wp:posOffset>164465</wp:posOffset>
            </wp:positionV>
            <wp:extent cx="2110740" cy="749935"/>
            <wp:effectExtent l="0" t="0" r="3810" b="0"/>
            <wp:wrapSquare wrapText="bothSides"/>
            <wp:docPr id="1" name="Picture 1" descr="H:\Logos\NHS Foundation Trust logo\King's College Hospital NHS Foundation Trust CMYK BLUE - 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NHS Foundation Trust logo\King's College Hospital NHS Foundation Trust CMYK BLUE - righ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7AF52" w14:textId="77777777" w:rsidR="00D4582B" w:rsidRPr="00A7648F" w:rsidRDefault="00D4582B" w:rsidP="00882D1F">
      <w:pPr>
        <w:pStyle w:val="Heading1"/>
        <w:spacing w:before="0"/>
        <w:jc w:val="both"/>
        <w:rPr>
          <w:rFonts w:ascii="Tahoma" w:hAnsi="Tahoma" w:cs="Tahoma"/>
          <w:color w:val="auto"/>
          <w:sz w:val="24"/>
          <w:szCs w:val="24"/>
        </w:rPr>
      </w:pPr>
    </w:p>
    <w:p w14:paraId="5F9DB940" w14:textId="77777777" w:rsidR="00D4582B" w:rsidRPr="007F3B65" w:rsidRDefault="00D4582B" w:rsidP="00882D1F">
      <w:pPr>
        <w:jc w:val="both"/>
        <w:rPr>
          <w:rFonts w:ascii="Arial" w:hAnsi="Arial" w:cs="Arial"/>
          <w:sz w:val="24"/>
          <w:szCs w:val="24"/>
        </w:rPr>
      </w:pPr>
    </w:p>
    <w:p w14:paraId="40D8ABA2" w14:textId="2B420139" w:rsidR="00D4582B" w:rsidRPr="007F3B65" w:rsidRDefault="00B229D0" w:rsidP="00B229D0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Standard Operating Procedure</w:t>
      </w:r>
    </w:p>
    <w:p w14:paraId="71118BD7" w14:textId="77777777" w:rsidR="00D4582B" w:rsidRPr="007F3B65" w:rsidRDefault="00D4582B" w:rsidP="00882D1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92EA10E" w14:textId="77777777" w:rsidR="00D4582B" w:rsidRPr="007F3B65" w:rsidRDefault="00D4582B" w:rsidP="00882D1F">
      <w:pPr>
        <w:jc w:val="both"/>
        <w:rPr>
          <w:rFonts w:ascii="Arial" w:hAnsi="Arial" w:cs="Arial"/>
          <w:sz w:val="24"/>
          <w:szCs w:val="24"/>
        </w:rPr>
      </w:pPr>
    </w:p>
    <w:p w14:paraId="1CE569C9" w14:textId="745F54E9" w:rsidR="00D4582B" w:rsidRPr="00B229D0" w:rsidRDefault="00B229D0" w:rsidP="00882D1F">
      <w:pPr>
        <w:jc w:val="both"/>
        <w:rPr>
          <w:rFonts w:ascii="Arial" w:hAnsi="Arial" w:cs="Arial"/>
          <w:b/>
          <w:sz w:val="24"/>
          <w:szCs w:val="24"/>
        </w:rPr>
      </w:pPr>
      <w:r w:rsidRPr="00B229D0">
        <w:rPr>
          <w:rFonts w:ascii="Arial" w:hAnsi="Arial" w:cs="Arial"/>
          <w:b/>
          <w:sz w:val="24"/>
          <w:szCs w:val="24"/>
        </w:rPr>
        <w:t>Title</w:t>
      </w:r>
      <w:r w:rsidRPr="00B229D0">
        <w:rPr>
          <w:rFonts w:ascii="Arial" w:hAnsi="Arial" w:cs="Arial"/>
          <w:b/>
          <w:sz w:val="24"/>
          <w:szCs w:val="24"/>
        </w:rPr>
        <w:tab/>
      </w:r>
      <w:r w:rsidRPr="00B229D0">
        <w:rPr>
          <w:rFonts w:ascii="Arial" w:hAnsi="Arial" w:cs="Arial"/>
          <w:b/>
          <w:sz w:val="24"/>
          <w:szCs w:val="24"/>
        </w:rPr>
        <w:tab/>
      </w:r>
      <w:r w:rsidRPr="00B229D0">
        <w:rPr>
          <w:rFonts w:ascii="Arial" w:hAnsi="Arial" w:cs="Arial"/>
          <w:b/>
          <w:sz w:val="24"/>
          <w:szCs w:val="24"/>
        </w:rPr>
        <w:tab/>
        <w:t>Referrals into King’s Rapid Eye Service</w:t>
      </w:r>
      <w:r w:rsidR="00836225">
        <w:rPr>
          <w:rFonts w:ascii="Arial" w:hAnsi="Arial" w:cs="Arial"/>
          <w:b/>
          <w:sz w:val="24"/>
          <w:szCs w:val="24"/>
        </w:rPr>
        <w:t xml:space="preserve"> at Denmark Hill</w:t>
      </w:r>
    </w:p>
    <w:p w14:paraId="39DF71E1" w14:textId="77777777" w:rsidR="00B229D0" w:rsidRPr="00B229D0" w:rsidRDefault="00B229D0" w:rsidP="00882D1F">
      <w:pPr>
        <w:jc w:val="both"/>
        <w:rPr>
          <w:rFonts w:ascii="Arial" w:hAnsi="Arial" w:cs="Arial"/>
          <w:b/>
          <w:sz w:val="24"/>
          <w:szCs w:val="24"/>
        </w:rPr>
      </w:pPr>
    </w:p>
    <w:p w14:paraId="17FDC1A2" w14:textId="3E4BEB3C" w:rsidR="00B229D0" w:rsidRPr="00B229D0" w:rsidRDefault="00B229D0" w:rsidP="00882D1F">
      <w:pPr>
        <w:jc w:val="both"/>
        <w:rPr>
          <w:rFonts w:ascii="Arial" w:hAnsi="Arial" w:cs="Arial"/>
          <w:b/>
          <w:sz w:val="24"/>
          <w:szCs w:val="24"/>
        </w:rPr>
      </w:pPr>
      <w:r w:rsidRPr="00B229D0">
        <w:rPr>
          <w:rFonts w:ascii="Arial" w:hAnsi="Arial" w:cs="Arial"/>
          <w:b/>
          <w:sz w:val="24"/>
          <w:szCs w:val="24"/>
        </w:rPr>
        <w:t>Department</w:t>
      </w:r>
      <w:r w:rsidRPr="00B229D0">
        <w:rPr>
          <w:rFonts w:ascii="Arial" w:hAnsi="Arial" w:cs="Arial"/>
          <w:b/>
          <w:sz w:val="24"/>
          <w:szCs w:val="24"/>
        </w:rPr>
        <w:tab/>
      </w:r>
      <w:r w:rsidRPr="00B229D0">
        <w:rPr>
          <w:rFonts w:ascii="Arial" w:hAnsi="Arial" w:cs="Arial"/>
          <w:b/>
          <w:sz w:val="24"/>
          <w:szCs w:val="24"/>
        </w:rPr>
        <w:tab/>
        <w:t>Ophthalmology</w:t>
      </w:r>
    </w:p>
    <w:p w14:paraId="2817F360" w14:textId="77777777" w:rsidR="00D4582B" w:rsidRPr="007F3B65" w:rsidRDefault="00D4582B" w:rsidP="00882D1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386"/>
      </w:tblGrid>
      <w:tr w:rsidR="007F3B65" w:rsidRPr="007F3B65" w14:paraId="73FEE299" w14:textId="77777777" w:rsidTr="00882D1F">
        <w:trPr>
          <w:trHeight w:val="385"/>
        </w:trPr>
        <w:tc>
          <w:tcPr>
            <w:tcW w:w="10348" w:type="dxa"/>
            <w:gridSpan w:val="2"/>
            <w:shd w:val="clear" w:color="auto" w:fill="808080"/>
            <w:vAlign w:val="center"/>
          </w:tcPr>
          <w:p w14:paraId="39E07BEC" w14:textId="77777777" w:rsidR="00D4582B" w:rsidRPr="007F3B65" w:rsidRDefault="00D4582B" w:rsidP="00882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3B65">
              <w:rPr>
                <w:rFonts w:ascii="Arial" w:hAnsi="Arial" w:cs="Arial"/>
                <w:b/>
                <w:bCs/>
                <w:sz w:val="24"/>
                <w:szCs w:val="24"/>
              </w:rPr>
              <w:t>Main Document Information</w:t>
            </w:r>
          </w:p>
        </w:tc>
      </w:tr>
      <w:tr w:rsidR="007F3B65" w:rsidRPr="007F3B65" w14:paraId="5D2662F3" w14:textId="77777777" w:rsidTr="00882D1F">
        <w:trPr>
          <w:trHeight w:val="425"/>
        </w:trPr>
        <w:tc>
          <w:tcPr>
            <w:tcW w:w="4962" w:type="dxa"/>
            <w:vAlign w:val="center"/>
          </w:tcPr>
          <w:p w14:paraId="02B5D556" w14:textId="77777777" w:rsidR="00D4582B" w:rsidRPr="007F3B65" w:rsidRDefault="00D4582B" w:rsidP="00882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3B65">
              <w:rPr>
                <w:rFonts w:ascii="Arial" w:hAnsi="Arial" w:cs="Arial"/>
                <w:b/>
                <w:bCs/>
                <w:sz w:val="24"/>
                <w:szCs w:val="24"/>
              </w:rPr>
              <w:t>Publication Date:</w:t>
            </w:r>
          </w:p>
          <w:p w14:paraId="14C5EBA8" w14:textId="77777777" w:rsidR="00A56887" w:rsidRPr="007F3B65" w:rsidRDefault="00A56887" w:rsidP="00882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7EE5458" w14:textId="1E35AE71" w:rsidR="00D4582B" w:rsidRPr="007F3B65" w:rsidRDefault="00B229D0" w:rsidP="00882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04 04 2019</w:t>
            </w:r>
          </w:p>
        </w:tc>
      </w:tr>
      <w:tr w:rsidR="007F3B65" w:rsidRPr="007F3B65" w14:paraId="69DB26A0" w14:textId="77777777" w:rsidTr="00882D1F">
        <w:trPr>
          <w:trHeight w:val="417"/>
        </w:trPr>
        <w:tc>
          <w:tcPr>
            <w:tcW w:w="4962" w:type="dxa"/>
            <w:vAlign w:val="center"/>
          </w:tcPr>
          <w:p w14:paraId="24AED9D9" w14:textId="77777777" w:rsidR="00D4582B" w:rsidRPr="007F3B65" w:rsidRDefault="00D4582B" w:rsidP="00882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3B65">
              <w:rPr>
                <w:rFonts w:ascii="Arial" w:hAnsi="Arial" w:cs="Arial"/>
                <w:b/>
                <w:bCs/>
                <w:sz w:val="24"/>
                <w:szCs w:val="24"/>
              </w:rPr>
              <w:t>Approval Body</w:t>
            </w:r>
            <w:r w:rsidR="00DC0F4C" w:rsidRPr="007F3B6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E81DF1" w14:textId="77777777" w:rsidR="00A56887" w:rsidRPr="007F3B65" w:rsidRDefault="00A56887" w:rsidP="00882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DD184A8" w14:textId="7774CD12" w:rsidR="00D4582B" w:rsidRPr="007F3B65" w:rsidRDefault="00D4582B" w:rsidP="00882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B65" w:rsidRPr="007F3B65" w14:paraId="7CA27773" w14:textId="77777777" w:rsidTr="00882D1F">
        <w:trPr>
          <w:trHeight w:val="408"/>
        </w:trPr>
        <w:tc>
          <w:tcPr>
            <w:tcW w:w="4962" w:type="dxa"/>
            <w:vAlign w:val="center"/>
          </w:tcPr>
          <w:p w14:paraId="1765C33C" w14:textId="77777777" w:rsidR="00D4582B" w:rsidRPr="007F3B65" w:rsidRDefault="00D4582B" w:rsidP="00882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3B65">
              <w:rPr>
                <w:rFonts w:ascii="Arial" w:hAnsi="Arial" w:cs="Arial"/>
                <w:b/>
                <w:bCs/>
                <w:sz w:val="24"/>
                <w:szCs w:val="24"/>
              </w:rPr>
              <w:t>Approval Date:</w:t>
            </w:r>
          </w:p>
          <w:p w14:paraId="35FF98FC" w14:textId="77777777" w:rsidR="00A56887" w:rsidRPr="007F3B65" w:rsidRDefault="00A56887" w:rsidP="00882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99CBA43" w14:textId="56EC24D9" w:rsidR="00D4582B" w:rsidRPr="007F3B65" w:rsidRDefault="00D4582B" w:rsidP="00882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B65" w:rsidRPr="007F3B65" w14:paraId="4A3AE349" w14:textId="77777777" w:rsidTr="00882D1F">
        <w:trPr>
          <w:trHeight w:val="413"/>
        </w:trPr>
        <w:tc>
          <w:tcPr>
            <w:tcW w:w="4962" w:type="dxa"/>
            <w:vAlign w:val="center"/>
          </w:tcPr>
          <w:p w14:paraId="7FCD722E" w14:textId="77777777" w:rsidR="00D4582B" w:rsidRPr="007F3B65" w:rsidRDefault="00D4582B" w:rsidP="00882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3B65">
              <w:rPr>
                <w:rFonts w:ascii="Arial" w:hAnsi="Arial" w:cs="Arial"/>
                <w:b/>
                <w:bCs/>
                <w:sz w:val="24"/>
                <w:szCs w:val="24"/>
              </w:rPr>
              <w:t>Document Author:</w:t>
            </w:r>
          </w:p>
          <w:p w14:paraId="07A25536" w14:textId="77777777" w:rsidR="00A56887" w:rsidRPr="007F3B65" w:rsidRDefault="00A56887" w:rsidP="00882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C71EA83" w14:textId="77777777" w:rsidR="00DC0F4C" w:rsidRPr="00B229D0" w:rsidRDefault="00B229D0" w:rsidP="00882D1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9D0">
              <w:rPr>
                <w:rFonts w:ascii="Arial" w:hAnsi="Arial" w:cs="Arial"/>
                <w:bCs/>
                <w:sz w:val="24"/>
                <w:szCs w:val="24"/>
              </w:rPr>
              <w:t xml:space="preserve">Rita </w:t>
            </w:r>
            <w:proofErr w:type="spellStart"/>
            <w:r w:rsidRPr="00B229D0">
              <w:rPr>
                <w:rFonts w:ascii="Arial" w:hAnsi="Arial" w:cs="Arial"/>
                <w:bCs/>
                <w:sz w:val="24"/>
                <w:szCs w:val="24"/>
              </w:rPr>
              <w:t>Xuereb</w:t>
            </w:r>
            <w:proofErr w:type="spellEnd"/>
            <w:r w:rsidRPr="00B229D0">
              <w:rPr>
                <w:rFonts w:ascii="Arial" w:hAnsi="Arial" w:cs="Arial"/>
                <w:bCs/>
                <w:sz w:val="24"/>
                <w:szCs w:val="24"/>
              </w:rPr>
              <w:t>, Service Manager</w:t>
            </w:r>
          </w:p>
          <w:p w14:paraId="79ABADE3" w14:textId="304BF828" w:rsidR="00B229D0" w:rsidRPr="00B229D0" w:rsidRDefault="00B229D0" w:rsidP="00B229D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229D0">
              <w:rPr>
                <w:rFonts w:ascii="Arial" w:hAnsi="Arial" w:cs="Arial"/>
                <w:bCs/>
                <w:sz w:val="24"/>
                <w:szCs w:val="24"/>
              </w:rPr>
              <w:t>Gerassimos</w:t>
            </w:r>
            <w:proofErr w:type="spellEnd"/>
            <w:r w:rsidRPr="00B229D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229D0">
              <w:rPr>
                <w:rFonts w:ascii="Arial" w:hAnsi="Arial" w:cs="Arial"/>
                <w:bCs/>
                <w:sz w:val="24"/>
                <w:szCs w:val="24"/>
              </w:rPr>
              <w:t>Lascaratos</w:t>
            </w:r>
            <w:proofErr w:type="spellEnd"/>
            <w:r w:rsidRPr="00B229D0">
              <w:rPr>
                <w:rFonts w:ascii="Arial" w:hAnsi="Arial" w:cs="Arial"/>
                <w:bCs/>
                <w:sz w:val="24"/>
                <w:szCs w:val="24"/>
              </w:rPr>
              <w:t xml:space="preserve">, Consultant </w:t>
            </w:r>
          </w:p>
        </w:tc>
      </w:tr>
      <w:tr w:rsidR="007F3B65" w:rsidRPr="007F3B65" w14:paraId="3EC45108" w14:textId="77777777" w:rsidTr="00882D1F">
        <w:trPr>
          <w:trHeight w:val="409"/>
        </w:trPr>
        <w:tc>
          <w:tcPr>
            <w:tcW w:w="4962" w:type="dxa"/>
            <w:vAlign w:val="center"/>
          </w:tcPr>
          <w:p w14:paraId="1BD45A4C" w14:textId="4F9AE7D4" w:rsidR="00D4582B" w:rsidRPr="007F3B65" w:rsidRDefault="00B229D0" w:rsidP="00882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Department:</w:t>
            </w:r>
          </w:p>
          <w:p w14:paraId="3C98E99B" w14:textId="77777777" w:rsidR="00A56887" w:rsidRPr="007F3B65" w:rsidRDefault="00A56887" w:rsidP="00882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F0931B3" w14:textId="04BC9313" w:rsidR="001A5244" w:rsidRPr="007F3B65" w:rsidRDefault="00B229D0" w:rsidP="00882D1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Ophthalmology</w:t>
            </w:r>
          </w:p>
        </w:tc>
      </w:tr>
      <w:tr w:rsidR="007F3B65" w:rsidRPr="007F3B65" w14:paraId="63BC4E6D" w14:textId="77777777" w:rsidTr="00882D1F">
        <w:trPr>
          <w:trHeight w:val="780"/>
        </w:trPr>
        <w:tc>
          <w:tcPr>
            <w:tcW w:w="4962" w:type="dxa"/>
            <w:vAlign w:val="center"/>
          </w:tcPr>
          <w:p w14:paraId="0C6571CE" w14:textId="77777777" w:rsidR="00D4582B" w:rsidRPr="007F3B65" w:rsidRDefault="00DC0F4C" w:rsidP="00882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3B65">
              <w:rPr>
                <w:rFonts w:ascii="Arial" w:hAnsi="Arial" w:cs="Arial"/>
                <w:b/>
                <w:bCs/>
                <w:sz w:val="24"/>
                <w:szCs w:val="24"/>
              </w:rPr>
              <w:t>Policy Category:</w:t>
            </w:r>
          </w:p>
        </w:tc>
        <w:tc>
          <w:tcPr>
            <w:tcW w:w="5386" w:type="dxa"/>
            <w:vAlign w:val="center"/>
          </w:tcPr>
          <w:p w14:paraId="2ACBB3C5" w14:textId="786017E3" w:rsidR="00D4582B" w:rsidRPr="007F3B65" w:rsidRDefault="00B229D0" w:rsidP="00882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Referrals into KRESS, Kings Rapid Eye Service</w:t>
            </w:r>
          </w:p>
        </w:tc>
      </w:tr>
    </w:tbl>
    <w:p w14:paraId="2E4332DC" w14:textId="77777777" w:rsidR="00D4582B" w:rsidRPr="007F3B65" w:rsidRDefault="00D4582B" w:rsidP="00882D1F">
      <w:pPr>
        <w:jc w:val="both"/>
        <w:rPr>
          <w:rFonts w:ascii="Arial" w:hAnsi="Arial" w:cs="Arial"/>
          <w:sz w:val="24"/>
          <w:szCs w:val="24"/>
        </w:rPr>
      </w:pPr>
    </w:p>
    <w:p w14:paraId="6302DB17" w14:textId="08497179" w:rsidR="00D4582B" w:rsidRPr="00B25F22" w:rsidRDefault="00B229D0" w:rsidP="00882D1F">
      <w:pPr>
        <w:jc w:val="both"/>
        <w:rPr>
          <w:rFonts w:ascii="Arial" w:hAnsi="Arial" w:cs="Arial"/>
        </w:rPr>
      </w:pPr>
      <w:r w:rsidRPr="00B25F22">
        <w:rPr>
          <w:rFonts w:ascii="Arial" w:hAnsi="Arial" w:cs="Arial"/>
        </w:rPr>
        <w:t>IT IS THE RESPONSIBILITY OF ALL USERS OF THIS SOP TO ENSURE THA</w:t>
      </w:r>
      <w:r w:rsidR="00836225">
        <w:rPr>
          <w:rFonts w:ascii="Arial" w:hAnsi="Arial" w:cs="Arial"/>
        </w:rPr>
        <w:t>T</w:t>
      </w:r>
      <w:r w:rsidRPr="00B25F22">
        <w:rPr>
          <w:rFonts w:ascii="Arial" w:hAnsi="Arial" w:cs="Arial"/>
        </w:rPr>
        <w:t xml:space="preserve"> THE CORRECT VERSION </w:t>
      </w:r>
      <w:proofErr w:type="gramStart"/>
      <w:r w:rsidRPr="00B25F22">
        <w:rPr>
          <w:rFonts w:ascii="Arial" w:hAnsi="Arial" w:cs="Arial"/>
        </w:rPr>
        <w:t>IS BEING USED</w:t>
      </w:r>
      <w:proofErr w:type="gramEnd"/>
      <w:r w:rsidRPr="00B25F22">
        <w:rPr>
          <w:rFonts w:ascii="Arial" w:hAnsi="Arial" w:cs="Arial"/>
        </w:rPr>
        <w:t>.  If you are reading this in printed form check that the version numb</w:t>
      </w:r>
      <w:r w:rsidR="000E0C3F" w:rsidRPr="00B25F22">
        <w:rPr>
          <w:rFonts w:ascii="Arial" w:hAnsi="Arial" w:cs="Arial"/>
        </w:rPr>
        <w:t>e</w:t>
      </w:r>
      <w:r w:rsidRPr="00B25F22">
        <w:rPr>
          <w:rFonts w:ascii="Arial" w:hAnsi="Arial" w:cs="Arial"/>
        </w:rPr>
        <w:t>r and date below is the most recent one.</w:t>
      </w:r>
    </w:p>
    <w:p w14:paraId="7F9BF1E5" w14:textId="77777777" w:rsidR="00DC0F4C" w:rsidRPr="007F3B65" w:rsidRDefault="00DC0F4C" w:rsidP="00882D1F">
      <w:pPr>
        <w:jc w:val="both"/>
        <w:rPr>
          <w:rFonts w:ascii="Arial" w:hAnsi="Arial" w:cs="Arial"/>
          <w:sz w:val="24"/>
          <w:szCs w:val="24"/>
        </w:rPr>
      </w:pPr>
    </w:p>
    <w:p w14:paraId="1C9BD7A7" w14:textId="77777777" w:rsidR="00DC0F4C" w:rsidRPr="007F3B65" w:rsidRDefault="00DC0F4C" w:rsidP="00882D1F">
      <w:pPr>
        <w:jc w:val="both"/>
        <w:rPr>
          <w:rFonts w:ascii="Arial" w:hAnsi="Arial" w:cs="Arial"/>
          <w:sz w:val="24"/>
          <w:szCs w:val="24"/>
        </w:rPr>
      </w:pPr>
    </w:p>
    <w:p w14:paraId="21ACE614" w14:textId="6075134E" w:rsidR="00DC0F4C" w:rsidRPr="00B25F22" w:rsidRDefault="000E0C3F" w:rsidP="00882D1F">
      <w:pPr>
        <w:jc w:val="both"/>
        <w:rPr>
          <w:rFonts w:ascii="Arial" w:hAnsi="Arial" w:cs="Arial"/>
          <w:b/>
          <w:sz w:val="24"/>
          <w:szCs w:val="24"/>
        </w:rPr>
      </w:pPr>
      <w:r w:rsidRPr="00B25F22">
        <w:rPr>
          <w:rFonts w:ascii="Arial" w:hAnsi="Arial" w:cs="Arial"/>
          <w:b/>
          <w:sz w:val="24"/>
          <w:szCs w:val="24"/>
        </w:rPr>
        <w:t>SOP Summary</w:t>
      </w:r>
    </w:p>
    <w:p w14:paraId="259F044F" w14:textId="77777777" w:rsidR="000E0C3F" w:rsidRDefault="000E0C3F" w:rsidP="00882D1F">
      <w:pPr>
        <w:jc w:val="both"/>
        <w:rPr>
          <w:rFonts w:ascii="Arial" w:hAnsi="Arial" w:cs="Arial"/>
          <w:sz w:val="24"/>
          <w:szCs w:val="24"/>
        </w:rPr>
      </w:pPr>
    </w:p>
    <w:p w14:paraId="0672718E" w14:textId="0C6EF6BC" w:rsidR="000E0C3F" w:rsidRPr="00B25F22" w:rsidRDefault="000E0C3F" w:rsidP="00882D1F">
      <w:pPr>
        <w:jc w:val="both"/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>This SOP covers the process for referring patients into the Kings Rapid Eye Service in the Ophthalmology department</w:t>
      </w:r>
      <w:r w:rsidR="00836225">
        <w:rPr>
          <w:rFonts w:ascii="Arial" w:hAnsi="Arial" w:cs="Arial"/>
          <w:sz w:val="20"/>
          <w:szCs w:val="20"/>
        </w:rPr>
        <w:t xml:space="preserve"> at Denmark Hill</w:t>
      </w:r>
      <w:r w:rsidRPr="00B25F22">
        <w:rPr>
          <w:rFonts w:ascii="Arial" w:hAnsi="Arial" w:cs="Arial"/>
          <w:sz w:val="20"/>
          <w:szCs w:val="20"/>
        </w:rPr>
        <w:t xml:space="preserve">.  Ophthalmology no longer accept walk-in patients:  all patients must have a booked </w:t>
      </w:r>
      <w:proofErr w:type="gramStart"/>
      <w:r w:rsidRPr="00B25F22">
        <w:rPr>
          <w:rFonts w:ascii="Arial" w:hAnsi="Arial" w:cs="Arial"/>
          <w:sz w:val="20"/>
          <w:szCs w:val="20"/>
        </w:rPr>
        <w:t>appointment which</w:t>
      </w:r>
      <w:proofErr w:type="gramEnd"/>
      <w:r w:rsidRPr="00B25F22">
        <w:rPr>
          <w:rFonts w:ascii="Arial" w:hAnsi="Arial" w:cs="Arial"/>
          <w:sz w:val="20"/>
          <w:szCs w:val="20"/>
        </w:rPr>
        <w:t xml:space="preserve"> will be made once a referral is received and triaged.</w:t>
      </w:r>
    </w:p>
    <w:p w14:paraId="010360E4" w14:textId="77777777" w:rsidR="00DC0F4C" w:rsidRPr="00B25F22" w:rsidRDefault="00DC0F4C" w:rsidP="00882D1F">
      <w:pPr>
        <w:jc w:val="both"/>
        <w:rPr>
          <w:rFonts w:ascii="Arial" w:hAnsi="Arial" w:cs="Arial"/>
          <w:sz w:val="20"/>
          <w:szCs w:val="20"/>
        </w:rPr>
      </w:pPr>
    </w:p>
    <w:p w14:paraId="79A8B336" w14:textId="77777777" w:rsidR="00DC0F4C" w:rsidRPr="00B25F22" w:rsidRDefault="00DC0F4C" w:rsidP="00882D1F">
      <w:pPr>
        <w:jc w:val="both"/>
        <w:rPr>
          <w:rFonts w:ascii="Arial" w:hAnsi="Arial" w:cs="Arial"/>
          <w:sz w:val="20"/>
          <w:szCs w:val="20"/>
        </w:rPr>
      </w:pPr>
    </w:p>
    <w:p w14:paraId="57F01B26" w14:textId="77777777" w:rsidR="001A5244" w:rsidRPr="00B25F22" w:rsidRDefault="001A5244" w:rsidP="00882D1F">
      <w:pPr>
        <w:jc w:val="both"/>
        <w:rPr>
          <w:rFonts w:ascii="Arial" w:hAnsi="Arial" w:cs="Arial"/>
          <w:sz w:val="20"/>
          <w:szCs w:val="20"/>
        </w:rPr>
      </w:pPr>
    </w:p>
    <w:p w14:paraId="314E61D7" w14:textId="77777777" w:rsidR="00DC0F4C" w:rsidRPr="00B25F22" w:rsidRDefault="00DC0F4C" w:rsidP="00882D1F">
      <w:pPr>
        <w:jc w:val="both"/>
        <w:rPr>
          <w:rFonts w:ascii="Arial" w:hAnsi="Arial" w:cs="Arial"/>
          <w:sz w:val="20"/>
          <w:szCs w:val="20"/>
        </w:rPr>
      </w:pPr>
    </w:p>
    <w:p w14:paraId="270C3133" w14:textId="77777777" w:rsidR="00D4582B" w:rsidRPr="00B25F22" w:rsidRDefault="00D4582B" w:rsidP="00882D1F">
      <w:pPr>
        <w:jc w:val="both"/>
        <w:rPr>
          <w:rFonts w:ascii="Arial" w:hAnsi="Arial" w:cs="Arial"/>
          <w:sz w:val="20"/>
          <w:szCs w:val="20"/>
        </w:rPr>
      </w:pPr>
    </w:p>
    <w:p w14:paraId="19C83EEE" w14:textId="77777777" w:rsidR="00007875" w:rsidRPr="00B25F22" w:rsidRDefault="00007875" w:rsidP="00882D1F">
      <w:pPr>
        <w:jc w:val="both"/>
        <w:rPr>
          <w:rFonts w:ascii="Arial" w:hAnsi="Arial" w:cs="Arial"/>
          <w:sz w:val="20"/>
          <w:szCs w:val="20"/>
        </w:rPr>
      </w:pPr>
    </w:p>
    <w:p w14:paraId="4BF4CDAD" w14:textId="77777777" w:rsidR="00D4582B" w:rsidRPr="00B25F22" w:rsidRDefault="00D4582B" w:rsidP="00882D1F">
      <w:pPr>
        <w:jc w:val="both"/>
        <w:rPr>
          <w:rFonts w:ascii="Arial" w:hAnsi="Arial" w:cs="Arial"/>
          <w:sz w:val="20"/>
          <w:szCs w:val="20"/>
        </w:rPr>
      </w:pPr>
    </w:p>
    <w:p w14:paraId="018C3A29" w14:textId="77777777" w:rsidR="00B229D0" w:rsidRPr="00B25F22" w:rsidRDefault="00B229D0" w:rsidP="00882D1F">
      <w:pPr>
        <w:jc w:val="both"/>
        <w:rPr>
          <w:rFonts w:ascii="Arial" w:hAnsi="Arial" w:cs="Arial"/>
          <w:sz w:val="20"/>
          <w:szCs w:val="20"/>
        </w:rPr>
      </w:pPr>
    </w:p>
    <w:p w14:paraId="7B9FF6CE" w14:textId="77777777" w:rsidR="00B229D0" w:rsidRPr="00B25F22" w:rsidRDefault="00B229D0" w:rsidP="00882D1F">
      <w:pPr>
        <w:jc w:val="both"/>
        <w:rPr>
          <w:rFonts w:ascii="Arial" w:hAnsi="Arial" w:cs="Arial"/>
          <w:sz w:val="20"/>
          <w:szCs w:val="20"/>
        </w:rPr>
      </w:pPr>
    </w:p>
    <w:p w14:paraId="42CC3AB7" w14:textId="77777777" w:rsidR="00B229D0" w:rsidRPr="00B25F22" w:rsidRDefault="00B229D0" w:rsidP="00882D1F">
      <w:pPr>
        <w:jc w:val="both"/>
        <w:rPr>
          <w:rFonts w:ascii="Arial" w:hAnsi="Arial" w:cs="Arial"/>
          <w:sz w:val="20"/>
          <w:szCs w:val="20"/>
        </w:rPr>
      </w:pPr>
    </w:p>
    <w:p w14:paraId="2FF569DB" w14:textId="77777777" w:rsidR="00B229D0" w:rsidRPr="00B25F22" w:rsidRDefault="00B229D0" w:rsidP="00882D1F">
      <w:pPr>
        <w:jc w:val="both"/>
        <w:rPr>
          <w:rFonts w:ascii="Arial" w:hAnsi="Arial" w:cs="Arial"/>
          <w:sz w:val="20"/>
          <w:szCs w:val="20"/>
        </w:rPr>
      </w:pPr>
    </w:p>
    <w:p w14:paraId="74EAB532" w14:textId="77777777" w:rsidR="00B229D0" w:rsidRPr="00B25F22" w:rsidRDefault="00B229D0" w:rsidP="00882D1F">
      <w:pPr>
        <w:jc w:val="both"/>
        <w:rPr>
          <w:rFonts w:ascii="Arial" w:hAnsi="Arial" w:cs="Arial"/>
          <w:sz w:val="20"/>
          <w:szCs w:val="20"/>
        </w:rPr>
      </w:pPr>
    </w:p>
    <w:p w14:paraId="6B3639AB" w14:textId="77777777" w:rsidR="00B229D0" w:rsidRPr="00B25F22" w:rsidRDefault="00B229D0" w:rsidP="00882D1F">
      <w:pPr>
        <w:jc w:val="both"/>
        <w:rPr>
          <w:rFonts w:ascii="Arial" w:hAnsi="Arial" w:cs="Arial"/>
          <w:sz w:val="20"/>
          <w:szCs w:val="20"/>
        </w:rPr>
      </w:pPr>
    </w:p>
    <w:p w14:paraId="1A4F54BA" w14:textId="77777777" w:rsidR="00B229D0" w:rsidRPr="00B25F22" w:rsidRDefault="00B229D0" w:rsidP="00882D1F">
      <w:pPr>
        <w:jc w:val="both"/>
        <w:rPr>
          <w:rFonts w:ascii="Arial" w:hAnsi="Arial" w:cs="Arial"/>
          <w:sz w:val="20"/>
          <w:szCs w:val="20"/>
        </w:rPr>
      </w:pPr>
    </w:p>
    <w:p w14:paraId="707223EE" w14:textId="77777777" w:rsidR="00B229D0" w:rsidRPr="00B25F22" w:rsidRDefault="00B229D0" w:rsidP="00882D1F">
      <w:pPr>
        <w:jc w:val="both"/>
        <w:rPr>
          <w:rFonts w:ascii="Arial" w:hAnsi="Arial" w:cs="Arial"/>
          <w:sz w:val="20"/>
          <w:szCs w:val="20"/>
        </w:rPr>
      </w:pPr>
    </w:p>
    <w:p w14:paraId="11F5C4C6" w14:textId="77777777" w:rsidR="0082612B" w:rsidRPr="00B25F22" w:rsidRDefault="0082612B" w:rsidP="00882D1F">
      <w:pPr>
        <w:jc w:val="both"/>
        <w:rPr>
          <w:rFonts w:ascii="Arial" w:hAnsi="Arial" w:cs="Arial"/>
          <w:sz w:val="20"/>
          <w:szCs w:val="20"/>
        </w:rPr>
      </w:pPr>
    </w:p>
    <w:p w14:paraId="60E45547" w14:textId="77777777" w:rsidR="00EE3483" w:rsidRPr="00B25F22" w:rsidRDefault="00EE3483" w:rsidP="00882D1F">
      <w:pPr>
        <w:jc w:val="both"/>
        <w:rPr>
          <w:rFonts w:ascii="Arial" w:hAnsi="Arial" w:cs="Arial"/>
          <w:sz w:val="20"/>
          <w:szCs w:val="20"/>
        </w:rPr>
      </w:pPr>
    </w:p>
    <w:p w14:paraId="32A873FD" w14:textId="77777777" w:rsidR="00D4582B" w:rsidRPr="00B25F22" w:rsidRDefault="00D4582B" w:rsidP="00882D1F">
      <w:pPr>
        <w:pStyle w:val="Heading1"/>
        <w:numPr>
          <w:ilvl w:val="0"/>
          <w:numId w:val="1"/>
        </w:numPr>
        <w:spacing w:before="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bookmarkStart w:id="1" w:name="_Toc340137127"/>
      <w:bookmarkStart w:id="2" w:name="_Toc341269025"/>
      <w:bookmarkStart w:id="3" w:name="_Toc341340956"/>
      <w:bookmarkStart w:id="4" w:name="_Toc341351529"/>
      <w:bookmarkStart w:id="5" w:name="_Toc341360495"/>
      <w:bookmarkStart w:id="6" w:name="_Toc344732443"/>
      <w:bookmarkStart w:id="7" w:name="_Toc344967595"/>
      <w:bookmarkStart w:id="8" w:name="_Toc344967669"/>
      <w:bookmarkStart w:id="9" w:name="_Toc344968827"/>
      <w:r w:rsidRPr="00B25F22">
        <w:rPr>
          <w:rFonts w:ascii="Arial" w:hAnsi="Arial" w:cs="Arial"/>
          <w:color w:val="auto"/>
          <w:sz w:val="20"/>
          <w:szCs w:val="20"/>
        </w:rPr>
        <w:lastRenderedPageBreak/>
        <w:t>Introduction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37679AB" w14:textId="77777777" w:rsidR="006A7939" w:rsidRPr="00B25F22" w:rsidRDefault="006A7939" w:rsidP="00882D1F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6848967" w14:textId="31BF5050" w:rsidR="000E0C3F" w:rsidRPr="00B25F22" w:rsidRDefault="000E0C3F" w:rsidP="000E0C3F">
      <w:pPr>
        <w:jc w:val="both"/>
        <w:rPr>
          <w:rFonts w:ascii="Arial" w:eastAsia="Times New Roman" w:hAnsi="Arial" w:cs="Arial"/>
          <w:sz w:val="20"/>
          <w:szCs w:val="20"/>
        </w:rPr>
      </w:pPr>
      <w:r w:rsidRPr="00B25F22">
        <w:rPr>
          <w:rFonts w:ascii="Arial" w:eastAsia="Times New Roman" w:hAnsi="Arial" w:cs="Arial"/>
          <w:sz w:val="20"/>
          <w:szCs w:val="20"/>
        </w:rPr>
        <w:t xml:space="preserve">This SOP applies to anyone who identifies an eye condition which requires urgent review (within two weeks) – including Emergency Department, </w:t>
      </w:r>
      <w:r w:rsidR="00836225">
        <w:rPr>
          <w:rFonts w:ascii="Arial" w:eastAsia="Times New Roman" w:hAnsi="Arial" w:cs="Arial"/>
          <w:sz w:val="20"/>
          <w:szCs w:val="20"/>
        </w:rPr>
        <w:t>optometrists, hospital doctors</w:t>
      </w:r>
      <w:r w:rsidRPr="00B25F22">
        <w:rPr>
          <w:rFonts w:ascii="Arial" w:eastAsia="Times New Roman" w:hAnsi="Arial" w:cs="Arial"/>
          <w:sz w:val="20"/>
          <w:szCs w:val="20"/>
        </w:rPr>
        <w:t xml:space="preserve"> and local GPs.</w:t>
      </w:r>
    </w:p>
    <w:p w14:paraId="4DB3C20E" w14:textId="7597FE85" w:rsidR="0086502E" w:rsidRPr="00B25F22" w:rsidRDefault="006A7939" w:rsidP="000E0C3F">
      <w:pPr>
        <w:jc w:val="both"/>
        <w:rPr>
          <w:rFonts w:ascii="Arial" w:eastAsia="Times New Roman" w:hAnsi="Arial" w:cs="Arial"/>
          <w:sz w:val="20"/>
          <w:szCs w:val="20"/>
        </w:rPr>
      </w:pPr>
      <w:r w:rsidRPr="00B25F22">
        <w:rPr>
          <w:rFonts w:ascii="Arial" w:eastAsia="Times New Roman" w:hAnsi="Arial" w:cs="Arial"/>
          <w:sz w:val="20"/>
          <w:szCs w:val="20"/>
        </w:rPr>
        <w:t> </w:t>
      </w:r>
    </w:p>
    <w:p w14:paraId="042883EF" w14:textId="4817E237" w:rsidR="00D4582B" w:rsidRPr="00B25F22" w:rsidRDefault="000E0C3F" w:rsidP="00882D1F">
      <w:pPr>
        <w:pStyle w:val="Heading1"/>
        <w:numPr>
          <w:ilvl w:val="0"/>
          <w:numId w:val="1"/>
        </w:numPr>
        <w:spacing w:before="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25F22">
        <w:rPr>
          <w:rFonts w:ascii="Arial" w:hAnsi="Arial" w:cs="Arial"/>
          <w:color w:val="auto"/>
          <w:sz w:val="20"/>
          <w:szCs w:val="20"/>
        </w:rPr>
        <w:t>Scope</w:t>
      </w:r>
    </w:p>
    <w:p w14:paraId="5D595B7E" w14:textId="77777777" w:rsidR="000E0C3F" w:rsidRPr="00B25F22" w:rsidRDefault="000E0C3F" w:rsidP="000E0C3F">
      <w:pPr>
        <w:rPr>
          <w:rFonts w:ascii="Arial" w:hAnsi="Arial" w:cs="Arial"/>
          <w:sz w:val="20"/>
          <w:szCs w:val="20"/>
        </w:rPr>
      </w:pPr>
    </w:p>
    <w:p w14:paraId="574E31F8" w14:textId="6DDFD6B3" w:rsidR="000E0C3F" w:rsidRPr="00B25F22" w:rsidRDefault="000E0C3F" w:rsidP="000E0C3F">
      <w:p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 xml:space="preserve">The SOP </w:t>
      </w:r>
      <w:proofErr w:type="gramStart"/>
      <w:r w:rsidRPr="00B25F22">
        <w:rPr>
          <w:rFonts w:ascii="Arial" w:hAnsi="Arial" w:cs="Arial"/>
          <w:sz w:val="20"/>
          <w:szCs w:val="20"/>
        </w:rPr>
        <w:t>is designed</w:t>
      </w:r>
      <w:proofErr w:type="gramEnd"/>
      <w:r w:rsidRPr="00B25F22">
        <w:rPr>
          <w:rFonts w:ascii="Arial" w:hAnsi="Arial" w:cs="Arial"/>
          <w:sz w:val="20"/>
          <w:szCs w:val="20"/>
        </w:rPr>
        <w:t xml:space="preserve"> to outline the process of making a referral into Kings Rapid Eye Service.</w:t>
      </w:r>
    </w:p>
    <w:p w14:paraId="215A0A12" w14:textId="77777777" w:rsidR="00D4582B" w:rsidRPr="00B25F22" w:rsidRDefault="00D4582B" w:rsidP="00882D1F">
      <w:pPr>
        <w:jc w:val="both"/>
        <w:rPr>
          <w:rFonts w:ascii="Arial" w:hAnsi="Arial" w:cs="Arial"/>
          <w:sz w:val="20"/>
          <w:szCs w:val="20"/>
        </w:rPr>
      </w:pPr>
    </w:p>
    <w:p w14:paraId="5C105238" w14:textId="77777777" w:rsidR="00D4582B" w:rsidRPr="00B25F22" w:rsidRDefault="00D4582B" w:rsidP="00882D1F">
      <w:pPr>
        <w:jc w:val="both"/>
        <w:rPr>
          <w:rFonts w:ascii="Arial" w:hAnsi="Arial" w:cs="Arial"/>
          <w:sz w:val="20"/>
          <w:szCs w:val="20"/>
        </w:rPr>
      </w:pPr>
    </w:p>
    <w:p w14:paraId="792F15D1" w14:textId="2B58A64F" w:rsidR="000E1D57" w:rsidRPr="00B25F22" w:rsidRDefault="000E0C3F" w:rsidP="00882D1F">
      <w:pPr>
        <w:pStyle w:val="Heading1"/>
        <w:numPr>
          <w:ilvl w:val="0"/>
          <w:numId w:val="1"/>
        </w:numPr>
        <w:spacing w:before="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25F22">
        <w:rPr>
          <w:rFonts w:ascii="Arial" w:hAnsi="Arial" w:cs="Arial"/>
          <w:color w:val="auto"/>
          <w:sz w:val="20"/>
          <w:szCs w:val="20"/>
        </w:rPr>
        <w:t xml:space="preserve">Processes </w:t>
      </w:r>
    </w:p>
    <w:p w14:paraId="02F0ED9C" w14:textId="77777777" w:rsidR="000E0C3F" w:rsidRPr="00B25F22" w:rsidRDefault="000E0C3F" w:rsidP="000E0C3F">
      <w:pPr>
        <w:rPr>
          <w:rFonts w:ascii="Arial" w:hAnsi="Arial" w:cs="Arial"/>
          <w:sz w:val="20"/>
          <w:szCs w:val="20"/>
        </w:rPr>
      </w:pPr>
    </w:p>
    <w:p w14:paraId="6FD82308" w14:textId="46108F10" w:rsidR="000E0C3F" w:rsidRPr="00B25F22" w:rsidRDefault="000E0C3F" w:rsidP="000E0C3F">
      <w:p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>Process for A&amp;E referral</w:t>
      </w:r>
    </w:p>
    <w:p w14:paraId="715ADE56" w14:textId="77777777" w:rsidR="000E0C3F" w:rsidRPr="00B25F22" w:rsidRDefault="000E0C3F" w:rsidP="000E0C3F">
      <w:pPr>
        <w:rPr>
          <w:rFonts w:ascii="Arial" w:hAnsi="Arial" w:cs="Arial"/>
          <w:sz w:val="20"/>
          <w:szCs w:val="20"/>
        </w:rPr>
      </w:pPr>
    </w:p>
    <w:p w14:paraId="044D428A" w14:textId="57B12BD3" w:rsidR="000E0C3F" w:rsidRPr="00B25F22" w:rsidRDefault="000E0C3F" w:rsidP="000E0C3F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>Patient reviewed in the emergency depar</w:t>
      </w:r>
      <w:r w:rsidR="00964C5A">
        <w:rPr>
          <w:rFonts w:ascii="Arial" w:hAnsi="Arial" w:cs="Arial"/>
          <w:sz w:val="20"/>
          <w:szCs w:val="20"/>
        </w:rPr>
        <w:t>t</w:t>
      </w:r>
      <w:r w:rsidRPr="00B25F22">
        <w:rPr>
          <w:rFonts w:ascii="Arial" w:hAnsi="Arial" w:cs="Arial"/>
          <w:sz w:val="20"/>
          <w:szCs w:val="20"/>
        </w:rPr>
        <w:t>ment and deemed to require ophthalmological review within 2 weeks</w:t>
      </w:r>
    </w:p>
    <w:p w14:paraId="4B4B7291" w14:textId="07815E1B" w:rsidR="000E0C3F" w:rsidRPr="00B25F22" w:rsidRDefault="000E0C3F" w:rsidP="000E0C3F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 xml:space="preserve">A&amp;E clinician fills out </w:t>
      </w:r>
      <w:r w:rsidR="00836225">
        <w:rPr>
          <w:rFonts w:ascii="Arial" w:hAnsi="Arial" w:cs="Arial"/>
          <w:sz w:val="20"/>
          <w:szCs w:val="20"/>
        </w:rPr>
        <w:t>the</w:t>
      </w:r>
      <w:r w:rsidRPr="00B25F22">
        <w:rPr>
          <w:rFonts w:ascii="Arial" w:hAnsi="Arial" w:cs="Arial"/>
          <w:sz w:val="20"/>
          <w:szCs w:val="20"/>
        </w:rPr>
        <w:t xml:space="preserve"> </w:t>
      </w:r>
      <w:r w:rsidR="00836225">
        <w:rPr>
          <w:rFonts w:ascii="Arial" w:hAnsi="Arial" w:cs="Arial"/>
          <w:sz w:val="20"/>
          <w:szCs w:val="20"/>
        </w:rPr>
        <w:t>KRESS</w:t>
      </w:r>
      <w:r w:rsidRPr="00B25F22">
        <w:rPr>
          <w:rFonts w:ascii="Arial" w:hAnsi="Arial" w:cs="Arial"/>
          <w:sz w:val="20"/>
          <w:szCs w:val="20"/>
        </w:rPr>
        <w:t xml:space="preserve"> referral </w:t>
      </w:r>
      <w:r w:rsidR="00836225">
        <w:rPr>
          <w:rFonts w:ascii="Arial" w:hAnsi="Arial" w:cs="Arial"/>
          <w:sz w:val="20"/>
          <w:szCs w:val="20"/>
        </w:rPr>
        <w:t>form</w:t>
      </w:r>
      <w:r w:rsidR="00601804">
        <w:rPr>
          <w:rFonts w:ascii="Arial" w:hAnsi="Arial" w:cs="Arial"/>
          <w:sz w:val="20"/>
          <w:szCs w:val="20"/>
        </w:rPr>
        <w:t xml:space="preserve"> found on EPR and the clinical assessment </w:t>
      </w:r>
      <w:proofErr w:type="spellStart"/>
      <w:r w:rsidR="00601804">
        <w:rPr>
          <w:rFonts w:ascii="Arial" w:hAnsi="Arial" w:cs="Arial"/>
          <w:sz w:val="20"/>
          <w:szCs w:val="20"/>
        </w:rPr>
        <w:t>proforma</w:t>
      </w:r>
      <w:proofErr w:type="spellEnd"/>
      <w:r w:rsidR="00601804">
        <w:rPr>
          <w:rFonts w:ascii="Arial" w:hAnsi="Arial" w:cs="Arial"/>
          <w:sz w:val="20"/>
          <w:szCs w:val="20"/>
        </w:rPr>
        <w:t xml:space="preserve"> also on EPR</w:t>
      </w:r>
    </w:p>
    <w:p w14:paraId="772BC9D7" w14:textId="6C7C4AA1" w:rsidR="000E0C3F" w:rsidRPr="00B25F22" w:rsidRDefault="00601804" w:rsidP="000E0C3F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KRESS referral form is automatically sent</w:t>
      </w:r>
      <w:r w:rsidR="000E0C3F" w:rsidRPr="00B25F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="000E0C3F" w:rsidRPr="00B25F22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0E0C3F" w:rsidRPr="00B25F22">
          <w:rPr>
            <w:rStyle w:val="Hyperlink"/>
            <w:rFonts w:ascii="Arial" w:hAnsi="Arial" w:cs="Arial"/>
            <w:sz w:val="20"/>
            <w:szCs w:val="20"/>
          </w:rPr>
          <w:t>kch-tr.earlyreferralservice@nhs.net</w:t>
        </w:r>
      </w:hyperlink>
      <w:r w:rsidR="000E0C3F" w:rsidRPr="00B25F22">
        <w:rPr>
          <w:rFonts w:ascii="Arial" w:hAnsi="Arial" w:cs="Arial"/>
          <w:sz w:val="20"/>
          <w:szCs w:val="20"/>
        </w:rPr>
        <w:t xml:space="preserve"> </w:t>
      </w:r>
    </w:p>
    <w:p w14:paraId="2CEBDBFA" w14:textId="7DB6BCEF" w:rsidR="000E0C3F" w:rsidRPr="00B25F22" w:rsidRDefault="00601804" w:rsidP="000E0C3F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</w:t>
      </w:r>
      <w:r w:rsidR="000E0C3F" w:rsidRPr="00B25F22">
        <w:rPr>
          <w:rFonts w:ascii="Arial" w:hAnsi="Arial" w:cs="Arial"/>
          <w:sz w:val="20"/>
          <w:szCs w:val="20"/>
        </w:rPr>
        <w:t xml:space="preserve">eferral </w:t>
      </w:r>
      <w:r>
        <w:rPr>
          <w:rFonts w:ascii="Arial" w:hAnsi="Arial" w:cs="Arial"/>
          <w:sz w:val="20"/>
          <w:szCs w:val="20"/>
        </w:rPr>
        <w:t xml:space="preserve">is </w:t>
      </w:r>
      <w:r w:rsidR="000E0C3F" w:rsidRPr="00B25F22">
        <w:rPr>
          <w:rFonts w:ascii="Arial" w:hAnsi="Arial" w:cs="Arial"/>
          <w:sz w:val="20"/>
          <w:szCs w:val="20"/>
        </w:rPr>
        <w:t xml:space="preserve">processed and triaged by a senior clinician within the Ophthalmology team (within </w:t>
      </w:r>
      <w:r w:rsidR="00836225">
        <w:rPr>
          <w:rFonts w:ascii="Arial" w:hAnsi="Arial" w:cs="Arial"/>
          <w:sz w:val="20"/>
          <w:szCs w:val="20"/>
        </w:rPr>
        <w:t>24</w:t>
      </w:r>
      <w:r w:rsidR="00836225" w:rsidRPr="00B25F22">
        <w:rPr>
          <w:rFonts w:ascii="Arial" w:hAnsi="Arial" w:cs="Arial"/>
          <w:sz w:val="20"/>
          <w:szCs w:val="20"/>
        </w:rPr>
        <w:t xml:space="preserve"> </w:t>
      </w:r>
      <w:r w:rsidR="000E0C3F" w:rsidRPr="00B25F22">
        <w:rPr>
          <w:rFonts w:ascii="Arial" w:hAnsi="Arial" w:cs="Arial"/>
          <w:sz w:val="20"/>
          <w:szCs w:val="20"/>
        </w:rPr>
        <w:t>hours Mon-Fri)</w:t>
      </w:r>
    </w:p>
    <w:p w14:paraId="6F62DF48" w14:textId="53A7DC19" w:rsidR="000E0C3F" w:rsidRPr="00B25F22" w:rsidRDefault="000E0C3F" w:rsidP="000E0C3F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>Patient appointment made by</w:t>
      </w:r>
      <w:r w:rsidR="00601804">
        <w:rPr>
          <w:rFonts w:ascii="Arial" w:hAnsi="Arial" w:cs="Arial"/>
          <w:sz w:val="20"/>
          <w:szCs w:val="20"/>
        </w:rPr>
        <w:t xml:space="preserve"> the</w:t>
      </w:r>
      <w:r w:rsidRPr="00B25F22">
        <w:rPr>
          <w:rFonts w:ascii="Arial" w:hAnsi="Arial" w:cs="Arial"/>
          <w:sz w:val="20"/>
          <w:szCs w:val="20"/>
        </w:rPr>
        <w:t xml:space="preserve"> ophthalmology admin team (within 2 weeks)</w:t>
      </w:r>
    </w:p>
    <w:p w14:paraId="4E4CDC30" w14:textId="11D71D1E" w:rsidR="000E0C3F" w:rsidRPr="00B25F22" w:rsidRDefault="000E0C3F" w:rsidP="000E0C3F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>Ophthalmology department contact</w:t>
      </w:r>
      <w:r w:rsidR="00601804">
        <w:rPr>
          <w:rFonts w:ascii="Arial" w:hAnsi="Arial" w:cs="Arial"/>
          <w:sz w:val="20"/>
          <w:szCs w:val="20"/>
        </w:rPr>
        <w:t>s the</w:t>
      </w:r>
      <w:r w:rsidRPr="00B25F22">
        <w:rPr>
          <w:rFonts w:ascii="Arial" w:hAnsi="Arial" w:cs="Arial"/>
          <w:sz w:val="20"/>
          <w:szCs w:val="20"/>
        </w:rPr>
        <w:t xml:space="preserve"> patient with appointment details</w:t>
      </w:r>
    </w:p>
    <w:p w14:paraId="46CC1BB7" w14:textId="72BAD3FD" w:rsidR="000E0C3F" w:rsidRPr="00B25F22" w:rsidRDefault="000E0C3F" w:rsidP="000E0C3F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>For any clinical querie</w:t>
      </w:r>
      <w:r w:rsidR="00601804">
        <w:rPr>
          <w:rFonts w:ascii="Arial" w:hAnsi="Arial" w:cs="Arial"/>
          <w:sz w:val="20"/>
          <w:szCs w:val="20"/>
        </w:rPr>
        <w:t>s,</w:t>
      </w:r>
      <w:r w:rsidRPr="00B25F22">
        <w:rPr>
          <w:rFonts w:ascii="Arial" w:hAnsi="Arial" w:cs="Arial"/>
          <w:sz w:val="20"/>
          <w:szCs w:val="20"/>
        </w:rPr>
        <w:t xml:space="preserve"> </w:t>
      </w:r>
      <w:r w:rsidR="00601804">
        <w:rPr>
          <w:rFonts w:ascii="Arial" w:hAnsi="Arial" w:cs="Arial"/>
          <w:sz w:val="20"/>
          <w:szCs w:val="20"/>
        </w:rPr>
        <w:t xml:space="preserve">please </w:t>
      </w:r>
      <w:r w:rsidRPr="00B25F22">
        <w:rPr>
          <w:rFonts w:ascii="Arial" w:hAnsi="Arial" w:cs="Arial"/>
          <w:sz w:val="20"/>
          <w:szCs w:val="20"/>
        </w:rPr>
        <w:t xml:space="preserve">contact KRESS on 020 3299 9000 </w:t>
      </w:r>
      <w:proofErr w:type="spellStart"/>
      <w:r w:rsidRPr="00B25F22">
        <w:rPr>
          <w:rFonts w:ascii="Arial" w:hAnsi="Arial" w:cs="Arial"/>
          <w:sz w:val="20"/>
          <w:szCs w:val="20"/>
        </w:rPr>
        <w:t>ext</w:t>
      </w:r>
      <w:proofErr w:type="spellEnd"/>
      <w:r w:rsidRPr="00B25F22">
        <w:rPr>
          <w:rFonts w:ascii="Arial" w:hAnsi="Arial" w:cs="Arial"/>
          <w:sz w:val="20"/>
          <w:szCs w:val="20"/>
        </w:rPr>
        <w:t xml:space="preserve"> 35465</w:t>
      </w:r>
    </w:p>
    <w:p w14:paraId="24EFF974" w14:textId="77777777" w:rsidR="000E0C3F" w:rsidRPr="00B25F22" w:rsidRDefault="000E0C3F" w:rsidP="000E0C3F">
      <w:pPr>
        <w:rPr>
          <w:rFonts w:ascii="Arial" w:hAnsi="Arial" w:cs="Arial"/>
          <w:sz w:val="20"/>
          <w:szCs w:val="20"/>
        </w:rPr>
      </w:pPr>
    </w:p>
    <w:p w14:paraId="4694CF7C" w14:textId="5A2F80C5" w:rsidR="000E0C3F" w:rsidRPr="00B25F22" w:rsidRDefault="000E0C3F" w:rsidP="000E0C3F">
      <w:p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>Process for GP/Optician referral</w:t>
      </w:r>
    </w:p>
    <w:p w14:paraId="55E8AC86" w14:textId="77777777" w:rsidR="000E0C3F" w:rsidRPr="00B25F22" w:rsidRDefault="000E0C3F" w:rsidP="000E0C3F">
      <w:pPr>
        <w:rPr>
          <w:rFonts w:ascii="Arial" w:hAnsi="Arial" w:cs="Arial"/>
          <w:sz w:val="20"/>
          <w:szCs w:val="20"/>
        </w:rPr>
      </w:pPr>
    </w:p>
    <w:p w14:paraId="6B6BFB93" w14:textId="370E5360" w:rsidR="000E0C3F" w:rsidRPr="00B25F22" w:rsidRDefault="000E0C3F" w:rsidP="000E0C3F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 xml:space="preserve">Patient </w:t>
      </w:r>
      <w:r w:rsidR="008178BE" w:rsidRPr="00B25F22">
        <w:rPr>
          <w:rFonts w:ascii="Arial" w:hAnsi="Arial" w:cs="Arial"/>
          <w:sz w:val="20"/>
          <w:szCs w:val="20"/>
        </w:rPr>
        <w:t xml:space="preserve">reviewed by </w:t>
      </w:r>
      <w:r w:rsidR="00836225">
        <w:rPr>
          <w:rFonts w:ascii="Arial" w:hAnsi="Arial" w:cs="Arial"/>
          <w:sz w:val="20"/>
          <w:szCs w:val="20"/>
        </w:rPr>
        <w:t>the GP/optician and deemed to require ophthalmological review within 2 weeks</w:t>
      </w:r>
    </w:p>
    <w:p w14:paraId="69076B70" w14:textId="3BA1637D" w:rsidR="008178BE" w:rsidRPr="00B25F22" w:rsidRDefault="00EF34C3" w:rsidP="000E0C3F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>GP</w:t>
      </w:r>
      <w:r w:rsidR="00D939DA">
        <w:rPr>
          <w:rFonts w:ascii="Arial" w:hAnsi="Arial" w:cs="Arial"/>
          <w:sz w:val="20"/>
          <w:szCs w:val="20"/>
        </w:rPr>
        <w:t>/optician</w:t>
      </w:r>
      <w:r w:rsidRPr="00B25F22">
        <w:rPr>
          <w:rFonts w:ascii="Arial" w:hAnsi="Arial" w:cs="Arial"/>
          <w:sz w:val="20"/>
          <w:szCs w:val="20"/>
        </w:rPr>
        <w:t xml:space="preserve"> fills out </w:t>
      </w:r>
      <w:r w:rsidR="00D939DA">
        <w:rPr>
          <w:rFonts w:ascii="Arial" w:hAnsi="Arial" w:cs="Arial"/>
          <w:sz w:val="20"/>
          <w:szCs w:val="20"/>
        </w:rPr>
        <w:t>the KRESS referral form</w:t>
      </w:r>
      <w:r w:rsidRPr="00B25F22">
        <w:rPr>
          <w:rFonts w:ascii="Arial" w:hAnsi="Arial" w:cs="Arial"/>
          <w:sz w:val="20"/>
          <w:szCs w:val="20"/>
        </w:rPr>
        <w:t xml:space="preserve"> </w:t>
      </w:r>
    </w:p>
    <w:p w14:paraId="14C0F52F" w14:textId="57B0CC36" w:rsidR="00EF34C3" w:rsidRPr="00B25F22" w:rsidRDefault="00EF34C3" w:rsidP="000E0C3F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>GP</w:t>
      </w:r>
      <w:r w:rsidR="00D939DA">
        <w:rPr>
          <w:rFonts w:ascii="Arial" w:hAnsi="Arial" w:cs="Arial"/>
          <w:sz w:val="20"/>
          <w:szCs w:val="20"/>
        </w:rPr>
        <w:t>/optician</w:t>
      </w:r>
      <w:r w:rsidRPr="00B25F22">
        <w:rPr>
          <w:rFonts w:ascii="Arial" w:hAnsi="Arial" w:cs="Arial"/>
          <w:sz w:val="20"/>
          <w:szCs w:val="20"/>
        </w:rPr>
        <w:t xml:space="preserve"> sends referral via email to </w:t>
      </w:r>
      <w:hyperlink r:id="rId14" w:history="1">
        <w:r w:rsidRPr="00B25F22">
          <w:rPr>
            <w:rStyle w:val="Hyperlink"/>
            <w:rFonts w:ascii="Arial" w:hAnsi="Arial" w:cs="Arial"/>
            <w:sz w:val="20"/>
            <w:szCs w:val="20"/>
          </w:rPr>
          <w:t>kch-tr.earlyreferralservice@nhs.net</w:t>
        </w:r>
      </w:hyperlink>
    </w:p>
    <w:p w14:paraId="69C6C2B2" w14:textId="403E7FA0" w:rsidR="00EF34C3" w:rsidRPr="00B25F22" w:rsidRDefault="00EF34C3" w:rsidP="000E0C3F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 xml:space="preserve">Referral processed and triaged by a senior clinician within Ophthalmology (within </w:t>
      </w:r>
      <w:r w:rsidR="00D939DA">
        <w:rPr>
          <w:rFonts w:ascii="Arial" w:hAnsi="Arial" w:cs="Arial"/>
          <w:sz w:val="20"/>
          <w:szCs w:val="20"/>
        </w:rPr>
        <w:t>24</w:t>
      </w:r>
      <w:r w:rsidR="00D939DA" w:rsidRPr="00B25F22">
        <w:rPr>
          <w:rFonts w:ascii="Arial" w:hAnsi="Arial" w:cs="Arial"/>
          <w:sz w:val="20"/>
          <w:szCs w:val="20"/>
        </w:rPr>
        <w:t xml:space="preserve"> </w:t>
      </w:r>
      <w:r w:rsidRPr="00B25F22">
        <w:rPr>
          <w:rFonts w:ascii="Arial" w:hAnsi="Arial" w:cs="Arial"/>
          <w:sz w:val="20"/>
          <w:szCs w:val="20"/>
        </w:rPr>
        <w:t xml:space="preserve">hours </w:t>
      </w:r>
      <w:r w:rsidR="00601804">
        <w:rPr>
          <w:rFonts w:ascii="Arial" w:hAnsi="Arial" w:cs="Arial"/>
          <w:sz w:val="20"/>
          <w:szCs w:val="20"/>
        </w:rPr>
        <w:t>M</w:t>
      </w:r>
      <w:r w:rsidRPr="00B25F22">
        <w:rPr>
          <w:rFonts w:ascii="Arial" w:hAnsi="Arial" w:cs="Arial"/>
          <w:sz w:val="20"/>
          <w:szCs w:val="20"/>
        </w:rPr>
        <w:t>on-</w:t>
      </w:r>
      <w:r w:rsidR="00601804">
        <w:rPr>
          <w:rFonts w:ascii="Arial" w:hAnsi="Arial" w:cs="Arial"/>
          <w:sz w:val="20"/>
          <w:szCs w:val="20"/>
        </w:rPr>
        <w:t>F</w:t>
      </w:r>
      <w:r w:rsidRPr="00B25F22">
        <w:rPr>
          <w:rFonts w:ascii="Arial" w:hAnsi="Arial" w:cs="Arial"/>
          <w:sz w:val="20"/>
          <w:szCs w:val="20"/>
        </w:rPr>
        <w:t>ri)</w:t>
      </w:r>
    </w:p>
    <w:p w14:paraId="06FC0C12" w14:textId="24A3884E" w:rsidR="00EF34C3" w:rsidRPr="00B25F22" w:rsidRDefault="00EF34C3" w:rsidP="000E0C3F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>Patient appointment made by ophthalmology administrative team (within 2 weeks)</w:t>
      </w:r>
    </w:p>
    <w:p w14:paraId="7957494A" w14:textId="4DDBE9CE" w:rsidR="00EF34C3" w:rsidRPr="00B25F22" w:rsidRDefault="00EF34C3" w:rsidP="000E0C3F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>Ophthalmology team contact</w:t>
      </w:r>
      <w:r w:rsidR="00601804">
        <w:rPr>
          <w:rFonts w:ascii="Arial" w:hAnsi="Arial" w:cs="Arial"/>
          <w:sz w:val="20"/>
          <w:szCs w:val="20"/>
        </w:rPr>
        <w:t>s the</w:t>
      </w:r>
      <w:r w:rsidRPr="00B25F22">
        <w:rPr>
          <w:rFonts w:ascii="Arial" w:hAnsi="Arial" w:cs="Arial"/>
          <w:sz w:val="20"/>
          <w:szCs w:val="20"/>
        </w:rPr>
        <w:t xml:space="preserve"> patient with appointment details</w:t>
      </w:r>
    </w:p>
    <w:p w14:paraId="30B0EBE2" w14:textId="08A551C4" w:rsidR="00EF34C3" w:rsidRPr="00B25F22" w:rsidRDefault="00EF34C3" w:rsidP="000E0C3F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 xml:space="preserve">For any clinical queries, </w:t>
      </w:r>
      <w:r w:rsidR="00D939DA">
        <w:rPr>
          <w:rFonts w:ascii="Arial" w:hAnsi="Arial" w:cs="Arial"/>
          <w:sz w:val="20"/>
          <w:szCs w:val="20"/>
        </w:rPr>
        <w:t>please contact KRESS</w:t>
      </w:r>
      <w:r w:rsidRPr="00B25F22">
        <w:rPr>
          <w:rFonts w:ascii="Arial" w:hAnsi="Arial" w:cs="Arial"/>
          <w:sz w:val="20"/>
          <w:szCs w:val="20"/>
        </w:rPr>
        <w:t xml:space="preserve"> on 020 3299 </w:t>
      </w:r>
      <w:r w:rsidR="00D939DA">
        <w:rPr>
          <w:rFonts w:ascii="Arial" w:hAnsi="Arial" w:cs="Arial"/>
          <w:sz w:val="20"/>
          <w:szCs w:val="20"/>
        </w:rPr>
        <w:t xml:space="preserve">9000 </w:t>
      </w:r>
      <w:proofErr w:type="spellStart"/>
      <w:r w:rsidR="00D939DA">
        <w:rPr>
          <w:rFonts w:ascii="Arial" w:hAnsi="Arial" w:cs="Arial"/>
          <w:sz w:val="20"/>
          <w:szCs w:val="20"/>
        </w:rPr>
        <w:t>ext</w:t>
      </w:r>
      <w:proofErr w:type="spellEnd"/>
      <w:r w:rsidR="00D939DA">
        <w:rPr>
          <w:rFonts w:ascii="Arial" w:hAnsi="Arial" w:cs="Arial"/>
          <w:sz w:val="20"/>
          <w:szCs w:val="20"/>
        </w:rPr>
        <w:t xml:space="preserve"> 35465</w:t>
      </w:r>
    </w:p>
    <w:p w14:paraId="5C5F77A3" w14:textId="77777777" w:rsidR="00EF34C3" w:rsidRPr="00B25F22" w:rsidRDefault="00EF34C3" w:rsidP="00EF34C3">
      <w:pPr>
        <w:rPr>
          <w:rFonts w:ascii="Arial" w:hAnsi="Arial" w:cs="Arial"/>
          <w:sz w:val="20"/>
          <w:szCs w:val="20"/>
        </w:rPr>
      </w:pPr>
    </w:p>
    <w:p w14:paraId="75BCB640" w14:textId="1E45407E" w:rsidR="00EF34C3" w:rsidRPr="00B25F22" w:rsidRDefault="00B25F22" w:rsidP="00EF34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Process </w:t>
      </w:r>
      <w:proofErr w:type="spellStart"/>
      <w:r>
        <w:rPr>
          <w:rFonts w:ascii="Arial" w:hAnsi="Arial" w:cs="Arial"/>
          <w:sz w:val="20"/>
          <w:szCs w:val="20"/>
        </w:rPr>
        <w:t xml:space="preserve">for </w:t>
      </w:r>
      <w:r w:rsidR="00EF34C3" w:rsidRPr="00B25F22">
        <w:rPr>
          <w:rFonts w:ascii="Arial" w:hAnsi="Arial" w:cs="Arial"/>
          <w:sz w:val="20"/>
          <w:szCs w:val="20"/>
        </w:rPr>
        <w:t>ward</w:t>
      </w:r>
      <w:proofErr w:type="spellEnd"/>
      <w:r w:rsidR="00EF34C3" w:rsidRPr="00B25F22">
        <w:rPr>
          <w:rFonts w:ascii="Arial" w:hAnsi="Arial" w:cs="Arial"/>
          <w:sz w:val="20"/>
          <w:szCs w:val="20"/>
        </w:rPr>
        <w:t xml:space="preserve"> referral</w:t>
      </w:r>
    </w:p>
    <w:p w14:paraId="63A8AE7B" w14:textId="77777777" w:rsidR="00EF34C3" w:rsidRPr="00B25F22" w:rsidRDefault="00EF34C3" w:rsidP="00EF34C3">
      <w:pPr>
        <w:rPr>
          <w:rFonts w:ascii="Arial" w:hAnsi="Arial" w:cs="Arial"/>
          <w:sz w:val="20"/>
          <w:szCs w:val="20"/>
        </w:rPr>
      </w:pPr>
    </w:p>
    <w:p w14:paraId="393EF0DD" w14:textId="3EB59E8B" w:rsidR="00EF34C3" w:rsidRPr="00B25F22" w:rsidRDefault="00EF34C3" w:rsidP="00EF34C3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 xml:space="preserve">Patient reviewed on one of the wards and deemed to require </w:t>
      </w:r>
      <w:r w:rsidR="00D939DA">
        <w:rPr>
          <w:rFonts w:ascii="Arial" w:hAnsi="Arial" w:cs="Arial"/>
          <w:sz w:val="20"/>
          <w:szCs w:val="20"/>
        </w:rPr>
        <w:t xml:space="preserve">urgent </w:t>
      </w:r>
      <w:r w:rsidRPr="00B25F22">
        <w:rPr>
          <w:rFonts w:ascii="Arial" w:hAnsi="Arial" w:cs="Arial"/>
          <w:sz w:val="20"/>
          <w:szCs w:val="20"/>
        </w:rPr>
        <w:t xml:space="preserve">ophthalmological review </w:t>
      </w:r>
    </w:p>
    <w:p w14:paraId="05BD385E" w14:textId="2BD8E85D" w:rsidR="00EF34C3" w:rsidRPr="00B25F22" w:rsidRDefault="00EF34C3" w:rsidP="00EF34C3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 xml:space="preserve">Ward clinician </w:t>
      </w:r>
      <w:r w:rsidR="00D939DA">
        <w:rPr>
          <w:rFonts w:ascii="Arial" w:hAnsi="Arial" w:cs="Arial"/>
          <w:sz w:val="20"/>
          <w:szCs w:val="20"/>
        </w:rPr>
        <w:t>fills out</w:t>
      </w:r>
      <w:r w:rsidR="00D939DA" w:rsidRPr="00B25F22">
        <w:rPr>
          <w:rFonts w:ascii="Arial" w:hAnsi="Arial" w:cs="Arial"/>
          <w:sz w:val="20"/>
          <w:szCs w:val="20"/>
        </w:rPr>
        <w:t xml:space="preserve"> </w:t>
      </w:r>
      <w:r w:rsidRPr="00B25F22">
        <w:rPr>
          <w:rFonts w:ascii="Arial" w:hAnsi="Arial" w:cs="Arial"/>
          <w:sz w:val="20"/>
          <w:szCs w:val="20"/>
        </w:rPr>
        <w:t>EPR inpatient referral</w:t>
      </w:r>
      <w:r w:rsidR="00D939DA">
        <w:rPr>
          <w:rFonts w:ascii="Arial" w:hAnsi="Arial" w:cs="Arial"/>
          <w:sz w:val="20"/>
          <w:szCs w:val="20"/>
        </w:rPr>
        <w:t xml:space="preserve"> form</w:t>
      </w:r>
      <w:r w:rsidRPr="00B25F22">
        <w:rPr>
          <w:rFonts w:ascii="Arial" w:hAnsi="Arial" w:cs="Arial"/>
          <w:sz w:val="20"/>
          <w:szCs w:val="20"/>
        </w:rPr>
        <w:t xml:space="preserve"> </w:t>
      </w:r>
    </w:p>
    <w:p w14:paraId="70051E22" w14:textId="77777777" w:rsidR="00D939DA" w:rsidRDefault="00D939DA" w:rsidP="00EF34C3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EPR inpatient referral form is automatically sent by email to </w:t>
      </w:r>
      <w:hyperlink r:id="rId15" w:history="1">
        <w:r w:rsidRPr="00536296">
          <w:rPr>
            <w:rStyle w:val="Hyperlink"/>
            <w:rFonts w:ascii="Arial" w:hAnsi="Arial" w:cs="Arial"/>
            <w:sz w:val="20"/>
            <w:szCs w:val="20"/>
          </w:rPr>
          <w:t>ophthalmology.referrals@nhs.net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705954A" w14:textId="3A982021" w:rsidR="00D939DA" w:rsidRDefault="00D939DA" w:rsidP="00EF34C3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referrals is reviewed by the </w:t>
      </w:r>
      <w:proofErr w:type="gramStart"/>
      <w:r>
        <w:rPr>
          <w:rFonts w:ascii="Arial" w:hAnsi="Arial" w:cs="Arial"/>
          <w:sz w:val="20"/>
          <w:szCs w:val="20"/>
        </w:rPr>
        <w:t>2</w:t>
      </w:r>
      <w:r w:rsidRPr="00964C5A">
        <w:rPr>
          <w:rFonts w:ascii="Arial" w:hAnsi="Arial" w:cs="Arial"/>
          <w:sz w:val="20"/>
          <w:szCs w:val="20"/>
          <w:vertAlign w:val="superscript"/>
        </w:rPr>
        <w:t>nd</w:t>
      </w:r>
      <w:proofErr w:type="gramEnd"/>
      <w:r>
        <w:rPr>
          <w:rFonts w:ascii="Arial" w:hAnsi="Arial" w:cs="Arial"/>
          <w:sz w:val="20"/>
          <w:szCs w:val="20"/>
        </w:rPr>
        <w:t xml:space="preserve"> on call ophthalmology doctor after 5pm on the same day. </w:t>
      </w:r>
    </w:p>
    <w:p w14:paraId="791559C4" w14:textId="76D2086D" w:rsidR="00D939DA" w:rsidRDefault="00D939DA" w:rsidP="00EF34C3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</w:t>
      </w:r>
      <w:proofErr w:type="gramStart"/>
      <w:r>
        <w:rPr>
          <w:rFonts w:ascii="Arial" w:hAnsi="Arial" w:cs="Arial"/>
          <w:sz w:val="20"/>
          <w:szCs w:val="20"/>
        </w:rPr>
        <w:t>2</w:t>
      </w:r>
      <w:r w:rsidRPr="00964C5A">
        <w:rPr>
          <w:rFonts w:ascii="Arial" w:hAnsi="Arial" w:cs="Arial"/>
          <w:sz w:val="20"/>
          <w:szCs w:val="20"/>
          <w:vertAlign w:val="superscript"/>
        </w:rPr>
        <w:t>nd</w:t>
      </w:r>
      <w:proofErr w:type="gramEnd"/>
      <w:r>
        <w:rPr>
          <w:rFonts w:ascii="Arial" w:hAnsi="Arial" w:cs="Arial"/>
          <w:sz w:val="20"/>
          <w:szCs w:val="20"/>
        </w:rPr>
        <w:t xml:space="preserve"> on call would like to refer the patient to be seen in KRESS within 2 weeks</w:t>
      </w:r>
      <w:r w:rsidR="003B2887">
        <w:rPr>
          <w:rFonts w:ascii="Arial" w:hAnsi="Arial" w:cs="Arial"/>
          <w:sz w:val="20"/>
          <w:szCs w:val="20"/>
        </w:rPr>
        <w:t>, the 2</w:t>
      </w:r>
      <w:r w:rsidR="003B2887" w:rsidRPr="00964C5A">
        <w:rPr>
          <w:rFonts w:ascii="Arial" w:hAnsi="Arial" w:cs="Arial"/>
          <w:sz w:val="20"/>
          <w:szCs w:val="20"/>
          <w:vertAlign w:val="superscript"/>
        </w:rPr>
        <w:t>nd</w:t>
      </w:r>
      <w:r w:rsidR="003B2887">
        <w:rPr>
          <w:rFonts w:ascii="Arial" w:hAnsi="Arial" w:cs="Arial"/>
          <w:sz w:val="20"/>
          <w:szCs w:val="20"/>
        </w:rPr>
        <w:t xml:space="preserve"> on call fills out the KRESS referral form.</w:t>
      </w:r>
    </w:p>
    <w:p w14:paraId="196FF335" w14:textId="2F6981CC" w:rsidR="003B2887" w:rsidRPr="00964C5A" w:rsidRDefault="003B2887" w:rsidP="00EF34C3">
      <w:pPr>
        <w:pStyle w:val="ListParagraph"/>
        <w:numPr>
          <w:ilvl w:val="0"/>
          <w:numId w:val="4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The 2</w:t>
      </w:r>
      <w:r w:rsidRPr="00964C5A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on call sends referral via email to </w:t>
      </w:r>
      <w:hyperlink r:id="rId16" w:history="1">
        <w:r w:rsidRPr="00B25F22">
          <w:rPr>
            <w:rStyle w:val="Hyperlink"/>
            <w:rFonts w:ascii="Arial" w:hAnsi="Arial" w:cs="Arial"/>
            <w:sz w:val="20"/>
            <w:szCs w:val="20"/>
          </w:rPr>
          <w:t>kch-tr.earlyreferralservice@nhs.net</w:t>
        </w:r>
      </w:hyperlink>
    </w:p>
    <w:p w14:paraId="1D31F7D3" w14:textId="2284336E" w:rsidR="003B2887" w:rsidRPr="00B25F22" w:rsidRDefault="003B2887" w:rsidP="003B2887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>Referral processed an</w:t>
      </w:r>
      <w:r w:rsidR="00CA372D">
        <w:rPr>
          <w:rFonts w:ascii="Arial" w:hAnsi="Arial" w:cs="Arial"/>
          <w:sz w:val="20"/>
          <w:szCs w:val="20"/>
        </w:rPr>
        <w:t>d triaged by a senior clinician</w:t>
      </w:r>
      <w:r w:rsidRPr="00B25F22">
        <w:rPr>
          <w:rFonts w:ascii="Arial" w:hAnsi="Arial" w:cs="Arial"/>
          <w:sz w:val="20"/>
          <w:szCs w:val="20"/>
        </w:rPr>
        <w:t xml:space="preserve"> within Ophthalmology (within </w:t>
      </w:r>
      <w:r>
        <w:rPr>
          <w:rFonts w:ascii="Arial" w:hAnsi="Arial" w:cs="Arial"/>
          <w:sz w:val="20"/>
          <w:szCs w:val="20"/>
        </w:rPr>
        <w:t>24</w:t>
      </w:r>
      <w:r w:rsidRPr="00B25F22">
        <w:rPr>
          <w:rFonts w:ascii="Arial" w:hAnsi="Arial" w:cs="Arial"/>
          <w:sz w:val="20"/>
          <w:szCs w:val="20"/>
        </w:rPr>
        <w:t xml:space="preserve"> hours </w:t>
      </w:r>
      <w:r w:rsidR="00601804">
        <w:rPr>
          <w:rFonts w:ascii="Arial" w:hAnsi="Arial" w:cs="Arial"/>
          <w:sz w:val="20"/>
          <w:szCs w:val="20"/>
        </w:rPr>
        <w:t>M</w:t>
      </w:r>
      <w:r w:rsidRPr="00B25F22">
        <w:rPr>
          <w:rFonts w:ascii="Arial" w:hAnsi="Arial" w:cs="Arial"/>
          <w:sz w:val="20"/>
          <w:szCs w:val="20"/>
        </w:rPr>
        <w:t>on-</w:t>
      </w:r>
      <w:r w:rsidR="00601804">
        <w:rPr>
          <w:rFonts w:ascii="Arial" w:hAnsi="Arial" w:cs="Arial"/>
          <w:sz w:val="20"/>
          <w:szCs w:val="20"/>
        </w:rPr>
        <w:t>F</w:t>
      </w:r>
      <w:r w:rsidRPr="00B25F22">
        <w:rPr>
          <w:rFonts w:ascii="Arial" w:hAnsi="Arial" w:cs="Arial"/>
          <w:sz w:val="20"/>
          <w:szCs w:val="20"/>
        </w:rPr>
        <w:t>ri)</w:t>
      </w:r>
    </w:p>
    <w:p w14:paraId="28B68819" w14:textId="77777777" w:rsidR="003B2887" w:rsidRPr="00B25F22" w:rsidRDefault="003B2887" w:rsidP="003B2887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>Patient appointment made by ophthalmology administrative team (within 2 weeks)</w:t>
      </w:r>
    </w:p>
    <w:p w14:paraId="17F9157D" w14:textId="209F8087" w:rsidR="003B2887" w:rsidRPr="00B25F22" w:rsidRDefault="003B2887" w:rsidP="003B2887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 xml:space="preserve">Ophthalmology team contact </w:t>
      </w:r>
      <w:r w:rsidR="00601804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ward</w:t>
      </w:r>
      <w:r w:rsidRPr="00B25F22">
        <w:rPr>
          <w:rFonts w:ascii="Arial" w:hAnsi="Arial" w:cs="Arial"/>
          <w:sz w:val="20"/>
          <w:szCs w:val="20"/>
        </w:rPr>
        <w:t xml:space="preserve"> with appointment details</w:t>
      </w:r>
    </w:p>
    <w:p w14:paraId="7DA541E7" w14:textId="339C5749" w:rsidR="003B2887" w:rsidRDefault="003B2887" w:rsidP="00EF34C3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any clinical queries or when the ward patient needs to </w:t>
      </w:r>
      <w:proofErr w:type="gramStart"/>
      <w:r>
        <w:rPr>
          <w:rFonts w:ascii="Arial" w:hAnsi="Arial" w:cs="Arial"/>
          <w:sz w:val="20"/>
          <w:szCs w:val="20"/>
        </w:rPr>
        <w:t>be seen</w:t>
      </w:r>
      <w:proofErr w:type="gramEnd"/>
      <w:r>
        <w:rPr>
          <w:rFonts w:ascii="Arial" w:hAnsi="Arial" w:cs="Arial"/>
          <w:sz w:val="20"/>
          <w:szCs w:val="20"/>
        </w:rPr>
        <w:t xml:space="preserve"> before 5pm the same day, please contact KRESS</w:t>
      </w:r>
      <w:r w:rsidRPr="00B25F22">
        <w:rPr>
          <w:rFonts w:ascii="Arial" w:hAnsi="Arial" w:cs="Arial"/>
          <w:sz w:val="20"/>
          <w:szCs w:val="20"/>
        </w:rPr>
        <w:t xml:space="preserve"> on 020 3299 </w:t>
      </w:r>
      <w:r>
        <w:rPr>
          <w:rFonts w:ascii="Arial" w:hAnsi="Arial" w:cs="Arial"/>
          <w:sz w:val="20"/>
          <w:szCs w:val="20"/>
        </w:rPr>
        <w:t xml:space="preserve">9000 </w:t>
      </w:r>
      <w:proofErr w:type="spellStart"/>
      <w:r>
        <w:rPr>
          <w:rFonts w:ascii="Arial" w:hAnsi="Arial" w:cs="Arial"/>
          <w:sz w:val="20"/>
          <w:szCs w:val="20"/>
        </w:rPr>
        <w:t>ext</w:t>
      </w:r>
      <w:proofErr w:type="spellEnd"/>
      <w:r>
        <w:rPr>
          <w:rFonts w:ascii="Arial" w:hAnsi="Arial" w:cs="Arial"/>
          <w:sz w:val="20"/>
          <w:szCs w:val="20"/>
        </w:rPr>
        <w:t xml:space="preserve"> 35465.</w:t>
      </w:r>
    </w:p>
    <w:p w14:paraId="157E6482" w14:textId="2DDE3211" w:rsidR="00EF34C3" w:rsidRDefault="00EF34C3" w:rsidP="00601804">
      <w:pPr>
        <w:ind w:left="360"/>
        <w:rPr>
          <w:rFonts w:ascii="Arial" w:hAnsi="Arial" w:cs="Arial"/>
          <w:sz w:val="20"/>
          <w:szCs w:val="20"/>
        </w:rPr>
      </w:pPr>
    </w:p>
    <w:p w14:paraId="40338D05" w14:textId="14B5C04D" w:rsidR="00601804" w:rsidRDefault="00601804" w:rsidP="00601804">
      <w:pPr>
        <w:ind w:left="360"/>
        <w:rPr>
          <w:rFonts w:ascii="Arial" w:hAnsi="Arial" w:cs="Arial"/>
          <w:sz w:val="20"/>
          <w:szCs w:val="20"/>
        </w:rPr>
      </w:pPr>
    </w:p>
    <w:p w14:paraId="1B9F0864" w14:textId="77777777" w:rsidR="00601804" w:rsidRPr="00601804" w:rsidRDefault="00601804" w:rsidP="00601804">
      <w:pPr>
        <w:ind w:left="360"/>
        <w:rPr>
          <w:rFonts w:ascii="Arial" w:hAnsi="Arial" w:cs="Arial"/>
          <w:sz w:val="20"/>
          <w:szCs w:val="20"/>
        </w:rPr>
      </w:pPr>
    </w:p>
    <w:p w14:paraId="1E64ED36" w14:textId="77777777" w:rsidR="00D4582B" w:rsidRPr="00B25F22" w:rsidRDefault="00D4582B" w:rsidP="00882D1F">
      <w:pPr>
        <w:jc w:val="both"/>
        <w:rPr>
          <w:rFonts w:ascii="Arial" w:hAnsi="Arial" w:cs="Arial"/>
          <w:sz w:val="20"/>
          <w:szCs w:val="20"/>
        </w:rPr>
      </w:pPr>
    </w:p>
    <w:p w14:paraId="37BE033A" w14:textId="4596D47D" w:rsidR="000E1D57" w:rsidRPr="00B25F22" w:rsidRDefault="00EF34C3" w:rsidP="00882D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5F22">
        <w:rPr>
          <w:rFonts w:ascii="Arial" w:hAnsi="Arial" w:cs="Arial"/>
          <w:b/>
          <w:sz w:val="20"/>
          <w:szCs w:val="20"/>
        </w:rPr>
        <w:t>Approval</w:t>
      </w:r>
    </w:p>
    <w:p w14:paraId="2EE295BA" w14:textId="77777777" w:rsidR="00EF34C3" w:rsidRPr="00B25F22" w:rsidRDefault="00EF34C3" w:rsidP="00EF34C3">
      <w:pPr>
        <w:jc w:val="both"/>
        <w:rPr>
          <w:rFonts w:ascii="Arial" w:hAnsi="Arial" w:cs="Arial"/>
          <w:b/>
          <w:sz w:val="20"/>
          <w:szCs w:val="20"/>
        </w:rPr>
      </w:pPr>
    </w:p>
    <w:p w14:paraId="786301F6" w14:textId="734B9D69" w:rsidR="00EF34C3" w:rsidRPr="00B25F22" w:rsidRDefault="00EF34C3" w:rsidP="00EF34C3">
      <w:pPr>
        <w:jc w:val="both"/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lastRenderedPageBreak/>
        <w:t xml:space="preserve">The SOP </w:t>
      </w:r>
      <w:proofErr w:type="gramStart"/>
      <w:r w:rsidRPr="00B25F22">
        <w:rPr>
          <w:rFonts w:ascii="Arial" w:hAnsi="Arial" w:cs="Arial"/>
          <w:sz w:val="20"/>
          <w:szCs w:val="20"/>
        </w:rPr>
        <w:t>has been agreed</w:t>
      </w:r>
      <w:proofErr w:type="gramEnd"/>
      <w:r w:rsidRPr="00B25F22">
        <w:rPr>
          <w:rFonts w:ascii="Arial" w:hAnsi="Arial" w:cs="Arial"/>
          <w:sz w:val="20"/>
          <w:szCs w:val="20"/>
        </w:rPr>
        <w:t xml:space="preserve"> by</w:t>
      </w:r>
    </w:p>
    <w:p w14:paraId="69977AB7" w14:textId="77777777" w:rsidR="00EF34C3" w:rsidRPr="00B25F22" w:rsidRDefault="00EF34C3" w:rsidP="00EF34C3">
      <w:pPr>
        <w:jc w:val="both"/>
        <w:rPr>
          <w:rFonts w:ascii="Arial" w:hAnsi="Arial" w:cs="Arial"/>
          <w:sz w:val="20"/>
          <w:szCs w:val="20"/>
        </w:rPr>
      </w:pPr>
    </w:p>
    <w:p w14:paraId="36E2CAAB" w14:textId="114AEA5B" w:rsidR="00EF34C3" w:rsidRPr="00B25F22" w:rsidRDefault="00EF34C3" w:rsidP="00EF34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5F22">
        <w:rPr>
          <w:rFonts w:ascii="Arial" w:hAnsi="Arial" w:cs="Arial"/>
          <w:b/>
          <w:sz w:val="20"/>
          <w:szCs w:val="20"/>
        </w:rPr>
        <w:t>Dissemination and Implementation</w:t>
      </w:r>
    </w:p>
    <w:p w14:paraId="04000EF8" w14:textId="77777777" w:rsidR="00EF34C3" w:rsidRPr="00B25F22" w:rsidRDefault="00EF34C3" w:rsidP="00EF34C3">
      <w:pPr>
        <w:jc w:val="both"/>
        <w:rPr>
          <w:rFonts w:ascii="Arial" w:hAnsi="Arial" w:cs="Arial"/>
          <w:sz w:val="20"/>
          <w:szCs w:val="20"/>
        </w:rPr>
      </w:pPr>
    </w:p>
    <w:p w14:paraId="405E1AF0" w14:textId="1E0F761D" w:rsidR="00EF34C3" w:rsidRPr="00B25F22" w:rsidRDefault="00EF34C3" w:rsidP="00EF34C3">
      <w:pPr>
        <w:jc w:val="both"/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 xml:space="preserve">The SOP </w:t>
      </w:r>
      <w:proofErr w:type="gramStart"/>
      <w:r w:rsidRPr="00B25F22">
        <w:rPr>
          <w:rFonts w:ascii="Arial" w:hAnsi="Arial" w:cs="Arial"/>
          <w:sz w:val="20"/>
          <w:szCs w:val="20"/>
        </w:rPr>
        <w:t>wil</w:t>
      </w:r>
      <w:r w:rsidR="00B25F22" w:rsidRPr="00B25F22">
        <w:rPr>
          <w:rFonts w:ascii="Arial" w:hAnsi="Arial" w:cs="Arial"/>
          <w:sz w:val="20"/>
          <w:szCs w:val="20"/>
        </w:rPr>
        <w:t>l</w:t>
      </w:r>
      <w:r w:rsidRPr="00B25F22">
        <w:rPr>
          <w:rFonts w:ascii="Arial" w:hAnsi="Arial" w:cs="Arial"/>
          <w:sz w:val="20"/>
          <w:szCs w:val="20"/>
        </w:rPr>
        <w:t xml:space="preserve"> b</w:t>
      </w:r>
      <w:r w:rsidR="00B25F22" w:rsidRPr="00B25F22">
        <w:rPr>
          <w:rFonts w:ascii="Arial" w:hAnsi="Arial" w:cs="Arial"/>
          <w:sz w:val="20"/>
          <w:szCs w:val="20"/>
        </w:rPr>
        <w:t>e sent</w:t>
      </w:r>
      <w:proofErr w:type="gramEnd"/>
      <w:r w:rsidR="00B25F22" w:rsidRPr="00B25F22">
        <w:rPr>
          <w:rFonts w:ascii="Arial" w:hAnsi="Arial" w:cs="Arial"/>
          <w:sz w:val="20"/>
          <w:szCs w:val="20"/>
        </w:rPr>
        <w:t xml:space="preserve"> to leads for each group the procedure is addressed to.</w:t>
      </w:r>
    </w:p>
    <w:p w14:paraId="160BC8EC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p w14:paraId="5D27B9A9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p w14:paraId="580A5D83" w14:textId="16BE295F" w:rsidR="00B25F22" w:rsidRPr="00B25F22" w:rsidRDefault="00B25F22" w:rsidP="00B25F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>Review and Revision arrangements</w:t>
      </w:r>
    </w:p>
    <w:p w14:paraId="7299F0F7" w14:textId="77777777" w:rsidR="00B25F22" w:rsidRPr="00B25F22" w:rsidRDefault="00B25F22" w:rsidP="00B25F22">
      <w:pPr>
        <w:jc w:val="both"/>
        <w:rPr>
          <w:rFonts w:ascii="Arial" w:hAnsi="Arial" w:cs="Arial"/>
          <w:sz w:val="20"/>
          <w:szCs w:val="20"/>
        </w:rPr>
      </w:pPr>
    </w:p>
    <w:p w14:paraId="2421FAB2" w14:textId="63EBF434" w:rsidR="00B25F22" w:rsidRPr="00B25F22" w:rsidRDefault="00B25F22" w:rsidP="00B25F22">
      <w:pPr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B25F22">
        <w:rPr>
          <w:rFonts w:ascii="Arial" w:hAnsi="Arial" w:cs="Arial"/>
          <w:sz w:val="20"/>
          <w:szCs w:val="20"/>
        </w:rPr>
        <w:t xml:space="preserve">This document will be reviewed annually by the </w:t>
      </w:r>
      <w:r w:rsidR="00CA372D">
        <w:rPr>
          <w:rFonts w:ascii="Arial" w:hAnsi="Arial" w:cs="Arial"/>
          <w:sz w:val="20"/>
          <w:szCs w:val="20"/>
        </w:rPr>
        <w:t>KRESS Lead</w:t>
      </w:r>
      <w:proofErr w:type="gramEnd"/>
      <w:r w:rsidR="00CA372D">
        <w:rPr>
          <w:rFonts w:ascii="Arial" w:hAnsi="Arial" w:cs="Arial"/>
          <w:sz w:val="20"/>
          <w:szCs w:val="20"/>
        </w:rPr>
        <w:t>.</w:t>
      </w:r>
    </w:p>
    <w:p w14:paraId="469B5309" w14:textId="77777777" w:rsidR="00B25F22" w:rsidRPr="00B25F22" w:rsidRDefault="00B25F22" w:rsidP="00B25F2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14F1525" w14:textId="7DC80109" w:rsidR="00B25F22" w:rsidRPr="00B25F22" w:rsidRDefault="00B25F22" w:rsidP="00B25F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>Document Control and Archiving</w:t>
      </w:r>
    </w:p>
    <w:p w14:paraId="4B971330" w14:textId="77777777" w:rsidR="00B25F22" w:rsidRPr="00B25F22" w:rsidRDefault="00B25F22" w:rsidP="00B25F22">
      <w:pPr>
        <w:jc w:val="both"/>
        <w:rPr>
          <w:rFonts w:ascii="Arial" w:hAnsi="Arial" w:cs="Arial"/>
          <w:sz w:val="20"/>
          <w:szCs w:val="20"/>
        </w:rPr>
      </w:pPr>
    </w:p>
    <w:p w14:paraId="1CFB672E" w14:textId="6F642CC3" w:rsidR="00B25F22" w:rsidRPr="00B25F22" w:rsidRDefault="00B25F22" w:rsidP="00B25F22">
      <w:pPr>
        <w:ind w:left="360"/>
        <w:jc w:val="both"/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 xml:space="preserve">The current and approved version of this document </w:t>
      </w:r>
      <w:proofErr w:type="gramStart"/>
      <w:r w:rsidRPr="00B25F22">
        <w:rPr>
          <w:rFonts w:ascii="Arial" w:hAnsi="Arial" w:cs="Arial"/>
          <w:sz w:val="20"/>
          <w:szCs w:val="20"/>
        </w:rPr>
        <w:t>can be found</w:t>
      </w:r>
      <w:proofErr w:type="gramEnd"/>
      <w:r w:rsidRPr="00B25F22">
        <w:rPr>
          <w:rFonts w:ascii="Arial" w:hAnsi="Arial" w:cs="Arial"/>
          <w:sz w:val="20"/>
          <w:szCs w:val="20"/>
        </w:rPr>
        <w:t xml:space="preserve"> on the Trust’s intranet site on the Clinical Guidelines page.  Should this not be the case, please contact the SOP owner / author.</w:t>
      </w:r>
    </w:p>
    <w:p w14:paraId="06F10E0B" w14:textId="77777777" w:rsidR="00B25F22" w:rsidRPr="00B25F22" w:rsidRDefault="00B25F22" w:rsidP="00B25F2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0B2519E" w14:textId="603B8191" w:rsidR="00B25F22" w:rsidRPr="00B25F22" w:rsidRDefault="00B25F22" w:rsidP="00B25F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5F22">
        <w:rPr>
          <w:rFonts w:ascii="Arial" w:hAnsi="Arial" w:cs="Arial"/>
          <w:sz w:val="20"/>
          <w:szCs w:val="20"/>
        </w:rPr>
        <w:t>Monitoring compliance with this SOP</w:t>
      </w:r>
    </w:p>
    <w:p w14:paraId="14321425" w14:textId="77777777" w:rsidR="00B25F22" w:rsidRPr="00B25F22" w:rsidRDefault="00B25F22" w:rsidP="00B25F2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CA33E6B" w14:textId="77777777" w:rsidR="00B25F22" w:rsidRPr="00B25F22" w:rsidRDefault="00B25F22" w:rsidP="00B25F22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05"/>
        <w:gridCol w:w="2063"/>
        <w:gridCol w:w="2064"/>
        <w:gridCol w:w="2064"/>
      </w:tblGrid>
      <w:tr w:rsidR="00B25F22" w:rsidRPr="00B25F22" w14:paraId="590D494E" w14:textId="77777777" w:rsidTr="00B25F22">
        <w:tc>
          <w:tcPr>
            <w:tcW w:w="2463" w:type="dxa"/>
          </w:tcPr>
          <w:p w14:paraId="0E255C3B" w14:textId="657A9524" w:rsidR="00B25F22" w:rsidRPr="00B25F22" w:rsidRDefault="00B25F22" w:rsidP="00B25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F22">
              <w:rPr>
                <w:rFonts w:ascii="Arial" w:hAnsi="Arial" w:cs="Arial"/>
                <w:sz w:val="20"/>
                <w:szCs w:val="20"/>
              </w:rPr>
              <w:t>Monitoring requirement</w:t>
            </w:r>
          </w:p>
        </w:tc>
        <w:tc>
          <w:tcPr>
            <w:tcW w:w="2463" w:type="dxa"/>
          </w:tcPr>
          <w:p w14:paraId="4A4FEC32" w14:textId="2AB87486" w:rsidR="00B25F22" w:rsidRPr="00B25F22" w:rsidRDefault="00B25F22" w:rsidP="00B25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F22">
              <w:rPr>
                <w:rFonts w:ascii="Arial" w:hAnsi="Arial" w:cs="Arial"/>
                <w:sz w:val="20"/>
                <w:szCs w:val="20"/>
              </w:rPr>
              <w:t>Monitoring frequency</w:t>
            </w:r>
          </w:p>
        </w:tc>
        <w:tc>
          <w:tcPr>
            <w:tcW w:w="2464" w:type="dxa"/>
          </w:tcPr>
          <w:p w14:paraId="77250CCF" w14:textId="015B087C" w:rsidR="00B25F22" w:rsidRPr="00B25F22" w:rsidRDefault="00B25F22" w:rsidP="00B25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F22">
              <w:rPr>
                <w:rFonts w:ascii="Arial" w:hAnsi="Arial" w:cs="Arial"/>
                <w:sz w:val="20"/>
                <w:szCs w:val="20"/>
              </w:rPr>
              <w:t>Monitoring lead</w:t>
            </w:r>
          </w:p>
        </w:tc>
        <w:tc>
          <w:tcPr>
            <w:tcW w:w="2464" w:type="dxa"/>
          </w:tcPr>
          <w:p w14:paraId="63694873" w14:textId="1C611B52" w:rsidR="00B25F22" w:rsidRPr="00B25F22" w:rsidRDefault="00B25F22" w:rsidP="00B25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F22">
              <w:rPr>
                <w:rFonts w:ascii="Arial" w:hAnsi="Arial" w:cs="Arial"/>
                <w:sz w:val="20"/>
                <w:szCs w:val="20"/>
              </w:rPr>
              <w:t>Monitoring reported to</w:t>
            </w:r>
          </w:p>
        </w:tc>
      </w:tr>
      <w:tr w:rsidR="00B25F22" w:rsidRPr="00B25F22" w14:paraId="13D93794" w14:textId="77777777" w:rsidTr="00B25F22">
        <w:tc>
          <w:tcPr>
            <w:tcW w:w="2463" w:type="dxa"/>
          </w:tcPr>
          <w:p w14:paraId="6DC213E5" w14:textId="6E044D5F" w:rsidR="00B25F22" w:rsidRPr="00B25F22" w:rsidRDefault="00B25F22" w:rsidP="00B25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F22">
              <w:rPr>
                <w:rFonts w:ascii="Arial" w:hAnsi="Arial" w:cs="Arial"/>
                <w:sz w:val="20"/>
                <w:szCs w:val="20"/>
              </w:rPr>
              <w:t>Audi</w:t>
            </w:r>
            <w:r w:rsidR="00CA372D">
              <w:rPr>
                <w:rFonts w:ascii="Arial" w:hAnsi="Arial" w:cs="Arial"/>
                <w:sz w:val="20"/>
                <w:szCs w:val="20"/>
              </w:rPr>
              <w:t>t</w:t>
            </w:r>
            <w:r w:rsidRPr="00B25F22">
              <w:rPr>
                <w:rFonts w:ascii="Arial" w:hAnsi="Arial" w:cs="Arial"/>
                <w:sz w:val="20"/>
                <w:szCs w:val="20"/>
              </w:rPr>
              <w:t xml:space="preserve"> of patients attending rapid access, source of referral and referral quality</w:t>
            </w:r>
          </w:p>
        </w:tc>
        <w:tc>
          <w:tcPr>
            <w:tcW w:w="2463" w:type="dxa"/>
          </w:tcPr>
          <w:p w14:paraId="49821ADF" w14:textId="36193797" w:rsidR="00B25F22" w:rsidRPr="00B25F22" w:rsidRDefault="00CA372D" w:rsidP="00B25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Annually</w:t>
            </w:r>
          </w:p>
        </w:tc>
        <w:tc>
          <w:tcPr>
            <w:tcW w:w="2464" w:type="dxa"/>
          </w:tcPr>
          <w:p w14:paraId="1F4DBF65" w14:textId="00765BEC" w:rsidR="00B25F22" w:rsidRPr="00B25F22" w:rsidRDefault="00CA372D" w:rsidP="00B25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KRESS Lead</w:t>
            </w:r>
          </w:p>
        </w:tc>
        <w:tc>
          <w:tcPr>
            <w:tcW w:w="2464" w:type="dxa"/>
          </w:tcPr>
          <w:p w14:paraId="04B44C21" w14:textId="7E1F34CA" w:rsidR="00B25F22" w:rsidRPr="00B25F22" w:rsidRDefault="00B25F22" w:rsidP="00B25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F22">
              <w:rPr>
                <w:rFonts w:ascii="Arial" w:hAnsi="Arial" w:cs="Arial"/>
                <w:sz w:val="20"/>
                <w:szCs w:val="20"/>
              </w:rPr>
              <w:t>Planned care Division</w:t>
            </w:r>
          </w:p>
        </w:tc>
      </w:tr>
    </w:tbl>
    <w:p w14:paraId="6D9E4711" w14:textId="77777777" w:rsidR="00B25F22" w:rsidRPr="00B25F22" w:rsidRDefault="00B25F22" w:rsidP="00B25F2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E48E32A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p w14:paraId="3D3F95E1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p w14:paraId="73F1EADE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p w14:paraId="22CC4A00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p w14:paraId="123FA583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p w14:paraId="2EBD5F51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p w14:paraId="31FE8044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p w14:paraId="0B8B8261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p w14:paraId="02157645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p w14:paraId="0C66DCEF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p w14:paraId="61366237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p w14:paraId="7E62BAF3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p w14:paraId="2CAAEB2C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p w14:paraId="340CCA3B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p w14:paraId="69B70BB4" w14:textId="77777777" w:rsidR="00B25F22" w:rsidRPr="00B25F22" w:rsidRDefault="00B25F22" w:rsidP="00EF34C3">
      <w:pPr>
        <w:jc w:val="both"/>
        <w:rPr>
          <w:rFonts w:ascii="Arial" w:hAnsi="Arial" w:cs="Arial"/>
          <w:sz w:val="20"/>
          <w:szCs w:val="20"/>
        </w:rPr>
      </w:pPr>
    </w:p>
    <w:sectPr w:rsidR="00B25F22" w:rsidRPr="00B25F22" w:rsidSect="00B25F22">
      <w:foot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F140" w14:textId="77777777" w:rsidR="00332580" w:rsidRDefault="00332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FDAE530" w14:textId="77777777" w:rsidR="00332580" w:rsidRDefault="00332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21A7C" w14:textId="4E7AFBAD" w:rsidR="00EF34C3" w:rsidRDefault="00B25F22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Ophthalmology Kings Rapid Eye Service</w:t>
    </w:r>
    <w:r w:rsidR="00EF34C3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>05 04 2019</w:t>
    </w:r>
    <w:r w:rsidR="00EF34C3">
      <w:rPr>
        <w:rFonts w:ascii="Arial" w:hAnsi="Arial" w:cs="Arial"/>
        <w:sz w:val="24"/>
        <w:szCs w:val="24"/>
      </w:rPr>
      <w:tab/>
    </w:r>
    <w:r w:rsidR="00EF34C3">
      <w:rPr>
        <w:rFonts w:ascii="Arial" w:hAnsi="Arial" w:cs="Arial"/>
        <w:sz w:val="24"/>
        <w:szCs w:val="24"/>
      </w:rPr>
      <w:fldChar w:fldCharType="begin"/>
    </w:r>
    <w:r w:rsidR="00EF34C3">
      <w:rPr>
        <w:rFonts w:ascii="Arial" w:hAnsi="Arial" w:cs="Arial"/>
        <w:sz w:val="24"/>
        <w:szCs w:val="24"/>
      </w:rPr>
      <w:instrText xml:space="preserve"> PAGE   \* MERGEFORMAT </w:instrText>
    </w:r>
    <w:r w:rsidR="00EF34C3">
      <w:rPr>
        <w:rFonts w:ascii="Arial" w:hAnsi="Arial" w:cs="Arial"/>
        <w:sz w:val="24"/>
        <w:szCs w:val="24"/>
      </w:rPr>
      <w:fldChar w:fldCharType="separate"/>
    </w:r>
    <w:r w:rsidR="00AF0F4E">
      <w:rPr>
        <w:rFonts w:ascii="Arial" w:hAnsi="Arial" w:cs="Arial"/>
        <w:noProof/>
        <w:sz w:val="24"/>
        <w:szCs w:val="24"/>
      </w:rPr>
      <w:t>1</w:t>
    </w:r>
    <w:r w:rsidR="00EF34C3">
      <w:rPr>
        <w:rFonts w:ascii="Arial" w:hAnsi="Arial" w:cs="Arial"/>
        <w:sz w:val="24"/>
        <w:szCs w:val="24"/>
      </w:rPr>
      <w:fldChar w:fldCharType="end"/>
    </w:r>
  </w:p>
  <w:p w14:paraId="4E4EC456" w14:textId="77777777" w:rsidR="00EF34C3" w:rsidRDefault="00EF34C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B1085" w14:textId="77777777" w:rsidR="00332580" w:rsidRDefault="00332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33F8CF8" w14:textId="77777777" w:rsidR="00332580" w:rsidRDefault="00332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99A"/>
    <w:multiLevelType w:val="hybridMultilevel"/>
    <w:tmpl w:val="A080E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D1AE3"/>
    <w:multiLevelType w:val="hybridMultilevel"/>
    <w:tmpl w:val="970C2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C54"/>
    <w:multiLevelType w:val="hybridMultilevel"/>
    <w:tmpl w:val="08004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2C8B"/>
    <w:multiLevelType w:val="hybridMultilevel"/>
    <w:tmpl w:val="FBB023E0"/>
    <w:lvl w:ilvl="0" w:tplc="B4FC9C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64995"/>
    <w:multiLevelType w:val="multilevel"/>
    <w:tmpl w:val="5352D78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380674"/>
    <w:multiLevelType w:val="hybridMultilevel"/>
    <w:tmpl w:val="86B685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EE367A"/>
    <w:multiLevelType w:val="hybridMultilevel"/>
    <w:tmpl w:val="0B8E9C90"/>
    <w:lvl w:ilvl="0" w:tplc="12CC862E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CE1D34"/>
    <w:multiLevelType w:val="hybridMultilevel"/>
    <w:tmpl w:val="005C2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703B5"/>
    <w:multiLevelType w:val="multilevel"/>
    <w:tmpl w:val="CBC02210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C052504"/>
    <w:multiLevelType w:val="hybridMultilevel"/>
    <w:tmpl w:val="73A62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87146"/>
    <w:multiLevelType w:val="hybridMultilevel"/>
    <w:tmpl w:val="B776A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6D05C0"/>
    <w:multiLevelType w:val="hybridMultilevel"/>
    <w:tmpl w:val="59E8ABFE"/>
    <w:lvl w:ilvl="0" w:tplc="CE52DE00">
      <w:numFmt w:val="bullet"/>
      <w:lvlText w:val="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F63E1D"/>
    <w:multiLevelType w:val="hybridMultilevel"/>
    <w:tmpl w:val="21A4D6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640410"/>
    <w:multiLevelType w:val="hybridMultilevel"/>
    <w:tmpl w:val="F60CDF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AE263C"/>
    <w:multiLevelType w:val="hybridMultilevel"/>
    <w:tmpl w:val="0C2C4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E14BF"/>
    <w:multiLevelType w:val="hybridMultilevel"/>
    <w:tmpl w:val="14320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B3381"/>
    <w:multiLevelType w:val="hybridMultilevel"/>
    <w:tmpl w:val="46BCF5F4"/>
    <w:lvl w:ilvl="0" w:tplc="1E3684E4">
      <w:start w:val="10"/>
      <w:numFmt w:val="decimal"/>
      <w:lvlText w:val="%1"/>
      <w:lvlJc w:val="left"/>
      <w:pPr>
        <w:ind w:left="1080" w:hanging="72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E7F79"/>
    <w:multiLevelType w:val="hybridMultilevel"/>
    <w:tmpl w:val="214A6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76F8E"/>
    <w:multiLevelType w:val="hybridMultilevel"/>
    <w:tmpl w:val="5B486DC0"/>
    <w:lvl w:ilvl="0" w:tplc="F2369D9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96ADA"/>
    <w:multiLevelType w:val="multilevel"/>
    <w:tmpl w:val="05528BF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F2268B9"/>
    <w:multiLevelType w:val="hybridMultilevel"/>
    <w:tmpl w:val="7FB2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B2A8F"/>
    <w:multiLevelType w:val="hybridMultilevel"/>
    <w:tmpl w:val="F84C4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F1FF7"/>
    <w:multiLevelType w:val="hybridMultilevel"/>
    <w:tmpl w:val="E1806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43F3B"/>
    <w:multiLevelType w:val="hybridMultilevel"/>
    <w:tmpl w:val="07187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AA44BB"/>
    <w:multiLevelType w:val="hybridMultilevel"/>
    <w:tmpl w:val="1D801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56424"/>
    <w:multiLevelType w:val="multilevel"/>
    <w:tmpl w:val="EE8067C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5EE09AA"/>
    <w:multiLevelType w:val="hybridMultilevel"/>
    <w:tmpl w:val="E00EF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0B4F6D"/>
    <w:multiLevelType w:val="hybridMultilevel"/>
    <w:tmpl w:val="ABA0A1F0"/>
    <w:lvl w:ilvl="0" w:tplc="3604A404">
      <w:start w:val="1"/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6F35B9"/>
    <w:multiLevelType w:val="hybridMultilevel"/>
    <w:tmpl w:val="4F1A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2E31E37"/>
    <w:multiLevelType w:val="hybridMultilevel"/>
    <w:tmpl w:val="BEBC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80FA6"/>
    <w:multiLevelType w:val="hybridMultilevel"/>
    <w:tmpl w:val="BC9C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51735"/>
    <w:multiLevelType w:val="hybridMultilevel"/>
    <w:tmpl w:val="E1B6A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438EF"/>
    <w:multiLevelType w:val="multilevel"/>
    <w:tmpl w:val="3B96472A"/>
    <w:lvl w:ilvl="0">
      <w:start w:val="7"/>
      <w:numFmt w:val="decimal"/>
      <w:lvlText w:val="%1."/>
      <w:lvlJc w:val="left"/>
      <w:pPr>
        <w:ind w:left="425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33" w15:restartNumberingAfterBreak="0">
    <w:nsid w:val="670D26E6"/>
    <w:multiLevelType w:val="hybridMultilevel"/>
    <w:tmpl w:val="EAF2C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86861"/>
    <w:multiLevelType w:val="hybridMultilevel"/>
    <w:tmpl w:val="2D3A8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6786D"/>
    <w:multiLevelType w:val="hybridMultilevel"/>
    <w:tmpl w:val="091817E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43671"/>
    <w:multiLevelType w:val="hybridMultilevel"/>
    <w:tmpl w:val="85D47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4D292F"/>
    <w:multiLevelType w:val="hybridMultilevel"/>
    <w:tmpl w:val="6C0EB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DE441C"/>
    <w:multiLevelType w:val="hybridMultilevel"/>
    <w:tmpl w:val="42B0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D1492"/>
    <w:multiLevelType w:val="hybridMultilevel"/>
    <w:tmpl w:val="D4CC5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80B92"/>
    <w:multiLevelType w:val="multilevel"/>
    <w:tmpl w:val="4770FD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10"/>
  </w:num>
  <w:num w:numId="5">
    <w:abstractNumId w:val="26"/>
  </w:num>
  <w:num w:numId="6">
    <w:abstractNumId w:val="0"/>
  </w:num>
  <w:num w:numId="7">
    <w:abstractNumId w:val="36"/>
  </w:num>
  <w:num w:numId="8">
    <w:abstractNumId w:val="1"/>
  </w:num>
  <w:num w:numId="9">
    <w:abstractNumId w:val="33"/>
  </w:num>
  <w:num w:numId="10">
    <w:abstractNumId w:val="37"/>
  </w:num>
  <w:num w:numId="11">
    <w:abstractNumId w:val="22"/>
  </w:num>
  <w:num w:numId="12">
    <w:abstractNumId w:val="7"/>
  </w:num>
  <w:num w:numId="13">
    <w:abstractNumId w:val="29"/>
  </w:num>
  <w:num w:numId="14">
    <w:abstractNumId w:val="11"/>
  </w:num>
  <w:num w:numId="15">
    <w:abstractNumId w:val="27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8"/>
  </w:num>
  <w:num w:numId="19">
    <w:abstractNumId w:val="2"/>
  </w:num>
  <w:num w:numId="20">
    <w:abstractNumId w:val="34"/>
  </w:num>
  <w:num w:numId="21">
    <w:abstractNumId w:val="30"/>
  </w:num>
  <w:num w:numId="22">
    <w:abstractNumId w:val="13"/>
  </w:num>
  <w:num w:numId="23">
    <w:abstractNumId w:val="25"/>
  </w:num>
  <w:num w:numId="24">
    <w:abstractNumId w:val="19"/>
  </w:num>
  <w:num w:numId="25">
    <w:abstractNumId w:val="4"/>
  </w:num>
  <w:num w:numId="26">
    <w:abstractNumId w:val="31"/>
  </w:num>
  <w:num w:numId="27">
    <w:abstractNumId w:val="1"/>
  </w:num>
  <w:num w:numId="28">
    <w:abstractNumId w:val="12"/>
  </w:num>
  <w:num w:numId="29">
    <w:abstractNumId w:val="39"/>
  </w:num>
  <w:num w:numId="30">
    <w:abstractNumId w:val="35"/>
  </w:num>
  <w:num w:numId="31">
    <w:abstractNumId w:val="32"/>
  </w:num>
  <w:num w:numId="32">
    <w:abstractNumId w:val="20"/>
  </w:num>
  <w:num w:numId="33">
    <w:abstractNumId w:val="16"/>
  </w:num>
  <w:num w:numId="34">
    <w:abstractNumId w:val="6"/>
  </w:num>
  <w:num w:numId="35">
    <w:abstractNumId w:val="18"/>
  </w:num>
  <w:num w:numId="36">
    <w:abstractNumId w:val="3"/>
  </w:num>
  <w:num w:numId="37">
    <w:abstractNumId w:val="9"/>
  </w:num>
  <w:num w:numId="38">
    <w:abstractNumId w:val="21"/>
  </w:num>
  <w:num w:numId="39">
    <w:abstractNumId w:val="14"/>
  </w:num>
  <w:num w:numId="40">
    <w:abstractNumId w:val="15"/>
  </w:num>
  <w:num w:numId="41">
    <w:abstractNumId w:val="17"/>
  </w:num>
  <w:num w:numId="42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2B"/>
    <w:rsid w:val="000007D3"/>
    <w:rsid w:val="00001F45"/>
    <w:rsid w:val="00002D8E"/>
    <w:rsid w:val="00007875"/>
    <w:rsid w:val="00013E34"/>
    <w:rsid w:val="00020CAE"/>
    <w:rsid w:val="00032D06"/>
    <w:rsid w:val="00034400"/>
    <w:rsid w:val="00045466"/>
    <w:rsid w:val="00062320"/>
    <w:rsid w:val="00063169"/>
    <w:rsid w:val="00065BAA"/>
    <w:rsid w:val="00080335"/>
    <w:rsid w:val="00082285"/>
    <w:rsid w:val="000876C4"/>
    <w:rsid w:val="00094D26"/>
    <w:rsid w:val="000964FB"/>
    <w:rsid w:val="000A1C60"/>
    <w:rsid w:val="000A2DC7"/>
    <w:rsid w:val="000A5872"/>
    <w:rsid w:val="000B43B2"/>
    <w:rsid w:val="000B4F6F"/>
    <w:rsid w:val="000B76FA"/>
    <w:rsid w:val="000C7A73"/>
    <w:rsid w:val="000D2451"/>
    <w:rsid w:val="000E0571"/>
    <w:rsid w:val="000E0C3F"/>
    <w:rsid w:val="000E0C9C"/>
    <w:rsid w:val="000E1D57"/>
    <w:rsid w:val="00105553"/>
    <w:rsid w:val="001069A0"/>
    <w:rsid w:val="00110102"/>
    <w:rsid w:val="00111642"/>
    <w:rsid w:val="00114B92"/>
    <w:rsid w:val="001435F7"/>
    <w:rsid w:val="0014712C"/>
    <w:rsid w:val="001522B9"/>
    <w:rsid w:val="00157C4A"/>
    <w:rsid w:val="001705D9"/>
    <w:rsid w:val="0019353C"/>
    <w:rsid w:val="001A08CF"/>
    <w:rsid w:val="001A370F"/>
    <w:rsid w:val="001A5244"/>
    <w:rsid w:val="001B57B5"/>
    <w:rsid w:val="001C4A24"/>
    <w:rsid w:val="001D353A"/>
    <w:rsid w:val="001E7C17"/>
    <w:rsid w:val="00202937"/>
    <w:rsid w:val="0020536E"/>
    <w:rsid w:val="0021377D"/>
    <w:rsid w:val="00214137"/>
    <w:rsid w:val="00225CC2"/>
    <w:rsid w:val="002272A8"/>
    <w:rsid w:val="0023232F"/>
    <w:rsid w:val="00243721"/>
    <w:rsid w:val="0024696E"/>
    <w:rsid w:val="00256103"/>
    <w:rsid w:val="00257F20"/>
    <w:rsid w:val="002651C2"/>
    <w:rsid w:val="00272FB6"/>
    <w:rsid w:val="00277135"/>
    <w:rsid w:val="00280EDB"/>
    <w:rsid w:val="00297874"/>
    <w:rsid w:val="002C18BE"/>
    <w:rsid w:val="002C372C"/>
    <w:rsid w:val="002C5B03"/>
    <w:rsid w:val="002C7718"/>
    <w:rsid w:val="002C79C4"/>
    <w:rsid w:val="002E4921"/>
    <w:rsid w:val="002E5E94"/>
    <w:rsid w:val="003002C8"/>
    <w:rsid w:val="003006B1"/>
    <w:rsid w:val="00304859"/>
    <w:rsid w:val="00305462"/>
    <w:rsid w:val="0031109C"/>
    <w:rsid w:val="003142EB"/>
    <w:rsid w:val="00317C05"/>
    <w:rsid w:val="00320160"/>
    <w:rsid w:val="003222E5"/>
    <w:rsid w:val="00332580"/>
    <w:rsid w:val="003401D7"/>
    <w:rsid w:val="00345C5C"/>
    <w:rsid w:val="003477CB"/>
    <w:rsid w:val="00354380"/>
    <w:rsid w:val="003738E3"/>
    <w:rsid w:val="00373DBC"/>
    <w:rsid w:val="00385CE7"/>
    <w:rsid w:val="003965ED"/>
    <w:rsid w:val="003B1494"/>
    <w:rsid w:val="003B2887"/>
    <w:rsid w:val="003B57D6"/>
    <w:rsid w:val="003D459A"/>
    <w:rsid w:val="003E4366"/>
    <w:rsid w:val="003E5AE3"/>
    <w:rsid w:val="003F0B7F"/>
    <w:rsid w:val="003F12C8"/>
    <w:rsid w:val="004042A9"/>
    <w:rsid w:val="00423E6C"/>
    <w:rsid w:val="004268A1"/>
    <w:rsid w:val="0043539B"/>
    <w:rsid w:val="00442C45"/>
    <w:rsid w:val="00444DE0"/>
    <w:rsid w:val="00450DBC"/>
    <w:rsid w:val="004532E9"/>
    <w:rsid w:val="00456B26"/>
    <w:rsid w:val="00460B88"/>
    <w:rsid w:val="00474E41"/>
    <w:rsid w:val="00477892"/>
    <w:rsid w:val="00480B79"/>
    <w:rsid w:val="00482902"/>
    <w:rsid w:val="00491240"/>
    <w:rsid w:val="00493020"/>
    <w:rsid w:val="00494B4C"/>
    <w:rsid w:val="004B0300"/>
    <w:rsid w:val="004B7DE2"/>
    <w:rsid w:val="004D2382"/>
    <w:rsid w:val="004D47EA"/>
    <w:rsid w:val="004E4ADF"/>
    <w:rsid w:val="004E6904"/>
    <w:rsid w:val="004F3857"/>
    <w:rsid w:val="00504E60"/>
    <w:rsid w:val="005132FC"/>
    <w:rsid w:val="005169E1"/>
    <w:rsid w:val="0052349B"/>
    <w:rsid w:val="00530FD6"/>
    <w:rsid w:val="0053397B"/>
    <w:rsid w:val="00537B76"/>
    <w:rsid w:val="005548D9"/>
    <w:rsid w:val="00555843"/>
    <w:rsid w:val="00581850"/>
    <w:rsid w:val="00582025"/>
    <w:rsid w:val="005A5887"/>
    <w:rsid w:val="005C494A"/>
    <w:rsid w:val="005D4077"/>
    <w:rsid w:val="005D5539"/>
    <w:rsid w:val="005F65DA"/>
    <w:rsid w:val="00601218"/>
    <w:rsid w:val="00601804"/>
    <w:rsid w:val="00602F31"/>
    <w:rsid w:val="00603B81"/>
    <w:rsid w:val="00603C29"/>
    <w:rsid w:val="0060614B"/>
    <w:rsid w:val="0060683B"/>
    <w:rsid w:val="00621C74"/>
    <w:rsid w:val="006278EF"/>
    <w:rsid w:val="00632261"/>
    <w:rsid w:val="0063325D"/>
    <w:rsid w:val="00640DD9"/>
    <w:rsid w:val="00654306"/>
    <w:rsid w:val="00686681"/>
    <w:rsid w:val="00686AE9"/>
    <w:rsid w:val="006964F7"/>
    <w:rsid w:val="006A2923"/>
    <w:rsid w:val="006A2EF3"/>
    <w:rsid w:val="006A7939"/>
    <w:rsid w:val="006B5329"/>
    <w:rsid w:val="006C0564"/>
    <w:rsid w:val="006C5474"/>
    <w:rsid w:val="006F6D8D"/>
    <w:rsid w:val="006F7230"/>
    <w:rsid w:val="006F76E5"/>
    <w:rsid w:val="00704222"/>
    <w:rsid w:val="007068C0"/>
    <w:rsid w:val="0071029A"/>
    <w:rsid w:val="00735CF1"/>
    <w:rsid w:val="00750D98"/>
    <w:rsid w:val="007561B0"/>
    <w:rsid w:val="00763BFD"/>
    <w:rsid w:val="007645C7"/>
    <w:rsid w:val="00776BDF"/>
    <w:rsid w:val="00784EBA"/>
    <w:rsid w:val="007A04C5"/>
    <w:rsid w:val="007C13D2"/>
    <w:rsid w:val="007C5E8C"/>
    <w:rsid w:val="007C6038"/>
    <w:rsid w:val="007D1032"/>
    <w:rsid w:val="007D1E1F"/>
    <w:rsid w:val="007F3B65"/>
    <w:rsid w:val="00800A59"/>
    <w:rsid w:val="00805B29"/>
    <w:rsid w:val="008061E5"/>
    <w:rsid w:val="008143EF"/>
    <w:rsid w:val="008178BE"/>
    <w:rsid w:val="008213EE"/>
    <w:rsid w:val="00822A99"/>
    <w:rsid w:val="0082612B"/>
    <w:rsid w:val="00833553"/>
    <w:rsid w:val="008359D6"/>
    <w:rsid w:val="00836225"/>
    <w:rsid w:val="00854AF5"/>
    <w:rsid w:val="0086502E"/>
    <w:rsid w:val="00872B2C"/>
    <w:rsid w:val="00880B63"/>
    <w:rsid w:val="00881B8E"/>
    <w:rsid w:val="008823D0"/>
    <w:rsid w:val="00882D1F"/>
    <w:rsid w:val="00897EE9"/>
    <w:rsid w:val="008A275E"/>
    <w:rsid w:val="008B2B4F"/>
    <w:rsid w:val="008C0502"/>
    <w:rsid w:val="008D2D9F"/>
    <w:rsid w:val="008D7F9E"/>
    <w:rsid w:val="008F59B2"/>
    <w:rsid w:val="00905406"/>
    <w:rsid w:val="00911931"/>
    <w:rsid w:val="00917EB1"/>
    <w:rsid w:val="00926B7A"/>
    <w:rsid w:val="00943CA3"/>
    <w:rsid w:val="0095288C"/>
    <w:rsid w:val="00964C5A"/>
    <w:rsid w:val="009672F8"/>
    <w:rsid w:val="00974620"/>
    <w:rsid w:val="00974A8C"/>
    <w:rsid w:val="00995DAA"/>
    <w:rsid w:val="009A5CA1"/>
    <w:rsid w:val="009B4E5C"/>
    <w:rsid w:val="009B63D7"/>
    <w:rsid w:val="009C0D6F"/>
    <w:rsid w:val="009D2DDE"/>
    <w:rsid w:val="009E3BA8"/>
    <w:rsid w:val="009E55F5"/>
    <w:rsid w:val="009F4969"/>
    <w:rsid w:val="009F7B38"/>
    <w:rsid w:val="00A06F08"/>
    <w:rsid w:val="00A1194C"/>
    <w:rsid w:val="00A228C8"/>
    <w:rsid w:val="00A264F4"/>
    <w:rsid w:val="00A27294"/>
    <w:rsid w:val="00A329AB"/>
    <w:rsid w:val="00A404F2"/>
    <w:rsid w:val="00A46C61"/>
    <w:rsid w:val="00A52AE7"/>
    <w:rsid w:val="00A5406E"/>
    <w:rsid w:val="00A559F2"/>
    <w:rsid w:val="00A56887"/>
    <w:rsid w:val="00A75503"/>
    <w:rsid w:val="00A7648F"/>
    <w:rsid w:val="00A77680"/>
    <w:rsid w:val="00A801B5"/>
    <w:rsid w:val="00AA0CB4"/>
    <w:rsid w:val="00AA22FC"/>
    <w:rsid w:val="00AB2E79"/>
    <w:rsid w:val="00AC329F"/>
    <w:rsid w:val="00AC3925"/>
    <w:rsid w:val="00AC5D67"/>
    <w:rsid w:val="00AD2C9E"/>
    <w:rsid w:val="00AE3108"/>
    <w:rsid w:val="00AE48D0"/>
    <w:rsid w:val="00AE5602"/>
    <w:rsid w:val="00AE769D"/>
    <w:rsid w:val="00AF0F4E"/>
    <w:rsid w:val="00AF128A"/>
    <w:rsid w:val="00AF7992"/>
    <w:rsid w:val="00B13A4C"/>
    <w:rsid w:val="00B229D0"/>
    <w:rsid w:val="00B25F22"/>
    <w:rsid w:val="00B27872"/>
    <w:rsid w:val="00B310DE"/>
    <w:rsid w:val="00B608D0"/>
    <w:rsid w:val="00B65F23"/>
    <w:rsid w:val="00B73857"/>
    <w:rsid w:val="00B74C66"/>
    <w:rsid w:val="00B81FDB"/>
    <w:rsid w:val="00B93A92"/>
    <w:rsid w:val="00BA2275"/>
    <w:rsid w:val="00BA3F52"/>
    <w:rsid w:val="00BB5336"/>
    <w:rsid w:val="00BC65FB"/>
    <w:rsid w:val="00BD278F"/>
    <w:rsid w:val="00BD3B80"/>
    <w:rsid w:val="00BD7321"/>
    <w:rsid w:val="00BE6565"/>
    <w:rsid w:val="00C01B21"/>
    <w:rsid w:val="00C0202E"/>
    <w:rsid w:val="00C03157"/>
    <w:rsid w:val="00C04444"/>
    <w:rsid w:val="00C16881"/>
    <w:rsid w:val="00C31F76"/>
    <w:rsid w:val="00C34A52"/>
    <w:rsid w:val="00C44925"/>
    <w:rsid w:val="00C451C5"/>
    <w:rsid w:val="00C54DA6"/>
    <w:rsid w:val="00C57E9F"/>
    <w:rsid w:val="00C647F5"/>
    <w:rsid w:val="00C74445"/>
    <w:rsid w:val="00CA1EDF"/>
    <w:rsid w:val="00CA372D"/>
    <w:rsid w:val="00CB4B18"/>
    <w:rsid w:val="00CE592A"/>
    <w:rsid w:val="00CE6857"/>
    <w:rsid w:val="00D17EDF"/>
    <w:rsid w:val="00D21140"/>
    <w:rsid w:val="00D22B3B"/>
    <w:rsid w:val="00D34A8F"/>
    <w:rsid w:val="00D42E07"/>
    <w:rsid w:val="00D4533D"/>
    <w:rsid w:val="00D4582B"/>
    <w:rsid w:val="00D504E6"/>
    <w:rsid w:val="00D52DAC"/>
    <w:rsid w:val="00D6173B"/>
    <w:rsid w:val="00D64705"/>
    <w:rsid w:val="00D77F4D"/>
    <w:rsid w:val="00D87072"/>
    <w:rsid w:val="00D939DA"/>
    <w:rsid w:val="00DA5864"/>
    <w:rsid w:val="00DB2556"/>
    <w:rsid w:val="00DB56CC"/>
    <w:rsid w:val="00DC0F4C"/>
    <w:rsid w:val="00DC1BB0"/>
    <w:rsid w:val="00DC67F7"/>
    <w:rsid w:val="00DE2FB6"/>
    <w:rsid w:val="00DE6471"/>
    <w:rsid w:val="00E02B8C"/>
    <w:rsid w:val="00E06089"/>
    <w:rsid w:val="00E13995"/>
    <w:rsid w:val="00E149B7"/>
    <w:rsid w:val="00E159DC"/>
    <w:rsid w:val="00E20ABA"/>
    <w:rsid w:val="00E21306"/>
    <w:rsid w:val="00E370F4"/>
    <w:rsid w:val="00E43C65"/>
    <w:rsid w:val="00E46397"/>
    <w:rsid w:val="00E53381"/>
    <w:rsid w:val="00E55E35"/>
    <w:rsid w:val="00E573E7"/>
    <w:rsid w:val="00E649AE"/>
    <w:rsid w:val="00E66FD5"/>
    <w:rsid w:val="00EA3BAF"/>
    <w:rsid w:val="00EB5D8D"/>
    <w:rsid w:val="00EE3483"/>
    <w:rsid w:val="00EE6DEB"/>
    <w:rsid w:val="00EE7373"/>
    <w:rsid w:val="00EF34C3"/>
    <w:rsid w:val="00EF5D28"/>
    <w:rsid w:val="00F0528F"/>
    <w:rsid w:val="00F169DC"/>
    <w:rsid w:val="00F21274"/>
    <w:rsid w:val="00F24B3F"/>
    <w:rsid w:val="00F26ECF"/>
    <w:rsid w:val="00F33E00"/>
    <w:rsid w:val="00F358A2"/>
    <w:rsid w:val="00F43BA9"/>
    <w:rsid w:val="00F60FF3"/>
    <w:rsid w:val="00F61FF5"/>
    <w:rsid w:val="00F7305F"/>
    <w:rsid w:val="00F846CE"/>
    <w:rsid w:val="00F85D24"/>
    <w:rsid w:val="00F973F1"/>
    <w:rsid w:val="00FA32EF"/>
    <w:rsid w:val="00FA66AA"/>
    <w:rsid w:val="00FB4CCD"/>
    <w:rsid w:val="00FB5CC0"/>
    <w:rsid w:val="00FB6F94"/>
    <w:rsid w:val="00FB7C9D"/>
    <w:rsid w:val="00FE2AF3"/>
    <w:rsid w:val="00FE48A8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9EC05"/>
  <w15:docId w15:val="{87FE6240-6EC3-4A61-9FE9-CB7DD166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C8"/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</w:style>
  <w:style w:type="paragraph" w:styleId="TOCHeading">
    <w:name w:val="TOC Heading"/>
    <w:basedOn w:val="Heading1"/>
    <w:next w:val="Normal"/>
    <w:uiPriority w:val="39"/>
    <w:qFormat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pPr>
      <w:spacing w:after="100"/>
    </w:pPr>
  </w:style>
  <w:style w:type="paragraph" w:styleId="TOC2">
    <w:name w:val="toc 2"/>
    <w:basedOn w:val="Normal"/>
    <w:next w:val="Normal"/>
    <w:autoRedefine/>
    <w:uiPriority w:val="39"/>
    <w:pPr>
      <w:spacing w:after="100"/>
      <w:ind w:left="220"/>
    </w:p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pPr>
      <w:ind w:left="480"/>
    </w:pPr>
    <w:rPr>
      <w:rFonts w:cstheme="minorBidi"/>
      <w:sz w:val="24"/>
      <w:szCs w:val="24"/>
    </w:rPr>
  </w:style>
  <w:style w:type="paragraph" w:styleId="TOC4">
    <w:name w:val="toc 4"/>
    <w:basedOn w:val="Normal"/>
    <w:next w:val="Normal"/>
    <w:autoRedefine/>
    <w:uiPriority w:val="99"/>
    <w:pPr>
      <w:ind w:left="720"/>
    </w:pPr>
    <w:rPr>
      <w:rFonts w:cstheme="minorBidi"/>
      <w:sz w:val="24"/>
      <w:szCs w:val="24"/>
    </w:rPr>
  </w:style>
  <w:style w:type="paragraph" w:styleId="TOC5">
    <w:name w:val="toc 5"/>
    <w:basedOn w:val="Normal"/>
    <w:next w:val="Normal"/>
    <w:autoRedefine/>
    <w:uiPriority w:val="99"/>
    <w:pPr>
      <w:ind w:left="960"/>
    </w:pPr>
    <w:rPr>
      <w:rFonts w:cstheme="minorBidi"/>
      <w:sz w:val="24"/>
      <w:szCs w:val="24"/>
    </w:rPr>
  </w:style>
  <w:style w:type="paragraph" w:styleId="TOC6">
    <w:name w:val="toc 6"/>
    <w:basedOn w:val="Normal"/>
    <w:next w:val="Normal"/>
    <w:autoRedefine/>
    <w:uiPriority w:val="99"/>
    <w:pPr>
      <w:ind w:left="1200"/>
    </w:pPr>
    <w:rPr>
      <w:rFonts w:cstheme="minorBidi"/>
      <w:sz w:val="24"/>
      <w:szCs w:val="24"/>
    </w:rPr>
  </w:style>
  <w:style w:type="paragraph" w:styleId="TOC7">
    <w:name w:val="toc 7"/>
    <w:basedOn w:val="Normal"/>
    <w:next w:val="Normal"/>
    <w:autoRedefine/>
    <w:uiPriority w:val="99"/>
    <w:pPr>
      <w:ind w:left="1440"/>
    </w:pPr>
    <w:rPr>
      <w:rFonts w:cstheme="minorBidi"/>
      <w:sz w:val="24"/>
      <w:szCs w:val="24"/>
    </w:rPr>
  </w:style>
  <w:style w:type="paragraph" w:styleId="TOC8">
    <w:name w:val="toc 8"/>
    <w:basedOn w:val="Normal"/>
    <w:next w:val="Normal"/>
    <w:autoRedefine/>
    <w:uiPriority w:val="99"/>
    <w:pPr>
      <w:ind w:left="1680"/>
    </w:pPr>
    <w:rPr>
      <w:rFonts w:cstheme="minorBidi"/>
      <w:sz w:val="24"/>
      <w:szCs w:val="24"/>
    </w:rPr>
  </w:style>
  <w:style w:type="paragraph" w:styleId="TOC9">
    <w:name w:val="toc 9"/>
    <w:basedOn w:val="Normal"/>
    <w:next w:val="Normal"/>
    <w:autoRedefine/>
    <w:uiPriority w:val="99"/>
    <w:pPr>
      <w:ind w:left="1920"/>
    </w:pPr>
    <w:rPr>
      <w:rFonts w:cstheme="minorBidi"/>
      <w:sz w:val="24"/>
      <w:szCs w:val="24"/>
    </w:rPr>
  </w:style>
  <w:style w:type="paragraph" w:styleId="Caption">
    <w:name w:val="caption"/>
    <w:basedOn w:val="Normal"/>
    <w:next w:val="Normal"/>
    <w:qFormat/>
    <w:pPr>
      <w:jc w:val="right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6A7939"/>
  </w:style>
  <w:style w:type="paragraph" w:customStyle="1" w:styleId="Default">
    <w:name w:val="Default"/>
    <w:rsid w:val="008650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23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ormalIndent">
    <w:name w:val="Normal Indent"/>
    <w:basedOn w:val="Normal"/>
    <w:semiHidden/>
    <w:rsid w:val="006F7230"/>
    <w:pPr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semiHidden/>
    <w:rsid w:val="006F7230"/>
    <w:pPr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D2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4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1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137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137"/>
    <w:rPr>
      <w:rFonts w:ascii="Calibri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ch-tr.earlyreferralservice@nhs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ch-tr.earlyreferralservice@nhs.ne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phthalmology.referrals@nhs.net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ch-tr.earlyreferralservic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ust Policy" ma:contentTypeID="0x0101005F4A0E5FC3D71345812A102FF7C6E22A0100E1BEE633188A3A4A92486A4C91904107" ma:contentTypeVersion="96" ma:contentTypeDescription="" ma:contentTypeScope="" ma:versionID="d65cde61e214a20466359b0a55beabcc">
  <xsd:schema xmlns:xsd="http://www.w3.org/2001/XMLSchema" xmlns:xs="http://www.w3.org/2001/XMLSchema" xmlns:p="http://schemas.microsoft.com/office/2006/metadata/properties" xmlns:ns2="9a6456bd-dfb9-4e31-ab62-52dbdedb1b77" targetNamespace="http://schemas.microsoft.com/office/2006/metadata/properties" ma:root="true" ma:fieldsID="82a54eec33d5c481bb9f9b6f9d4461dd" ns2:_="">
    <xsd:import namespace="9a6456bd-dfb9-4e31-ab62-52dbdedb1b77"/>
    <xsd:element name="properties">
      <xsd:complexType>
        <xsd:sequence>
          <xsd:element name="documentManagement">
            <xsd:complexType>
              <xsd:all>
                <xsd:element ref="ns2:Document_x0020_Author"/>
                <xsd:element ref="ns2:Policy_x0020_Category"/>
                <xsd:element ref="ns2:Policy_x0020_Subcategory" minOccurs="0"/>
                <xsd:element ref="ns2:Approval_x0020_Date"/>
                <xsd:element ref="ns2:Publication_x0020_Date"/>
                <xsd:element ref="ns2:Review_x0020_Date"/>
                <xsd:element ref="ns2:Document_x0020_Owner"/>
                <xsd:element ref="ns2:Consultation_x0020_Body"/>
                <xsd:element ref="ns2:Approving_x0020_Body" minOccurs="0"/>
                <xsd:element ref="ns2:Document_x0020_Status" minOccurs="0"/>
                <xsd:element ref="ns2:E_x0026_D_x0020_Check" minOccurs="0"/>
                <xsd:element ref="ns2:Ratification_x0020_Sheet_x0020_Completed" minOccurs="0"/>
                <xsd:element ref="ns2:IG_x0020_Class" minOccurs="0"/>
                <xsd:element ref="ns2:FOI_x0020_Class" minOccurs="0"/>
                <xsd:element ref="ns2:Readership" minOccurs="0"/>
                <xsd:element ref="ns2:_dlc_DocIdUrl" minOccurs="0"/>
                <xsd:element ref="ns2:TaxCatchAll" minOccurs="0"/>
                <xsd:element ref="ns2:TaxCatchAllLabel" minOccurs="0"/>
                <xsd:element ref="ns2:_dlc_DocIdPersistId" minOccurs="0"/>
                <xsd:element ref="ns2:l242f080dfdf4af4b72e57ecd79108a1" minOccurs="0"/>
                <xsd:element ref="ns2:_dlc_DocId" minOccurs="0"/>
                <xsd:element ref="ns2:External_x0020_URL_x0020_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456bd-dfb9-4e31-ab62-52dbdedb1b77" elementFormDefault="qualified">
    <xsd:import namespace="http://schemas.microsoft.com/office/2006/documentManagement/types"/>
    <xsd:import namespace="http://schemas.microsoft.com/office/infopath/2007/PartnerControls"/>
    <xsd:element name="Document_x0020_Author" ma:index="1" ma:displayName="Document Author" ma:list="UserInfo" ma:SharePointGroup="0" ma:internalName="Document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_x0020_Category" ma:index="4" ma:displayName="Policy Category" ma:format="Dropdown" ma:internalName="Policy_x0020_Category" ma:readOnly="false">
      <xsd:simpleType>
        <xsd:restriction base="dms:Choice">
          <xsd:enumeration value="Trust-wide"/>
          <xsd:enumeration value="Clinical and Trust-wide"/>
          <xsd:enumeration value="Divisional"/>
          <xsd:enumeration value="Divisional and Clinical"/>
        </xsd:restriction>
      </xsd:simpleType>
    </xsd:element>
    <xsd:element name="Policy_x0020_Subcategory" ma:index="5" nillable="true" ma:displayName="Policy Subcategory" ma:default="Policy" ma:format="Dropdown" ma:internalName="Policy_x0020_Subcategory">
      <xsd:simpleType>
        <xsd:restriction base="dms:Choice">
          <xsd:enumeration value="Policy"/>
          <xsd:enumeration value="Procedure"/>
          <xsd:enumeration value="Guideline"/>
          <xsd:enumeration value="Protocol"/>
        </xsd:restriction>
      </xsd:simpleType>
    </xsd:element>
    <xsd:element name="Approval_x0020_Date" ma:index="6" ma:displayName="Approval Date" ma:format="DateOnly" ma:internalName="Approval_x0020_Date" ma:readOnly="false">
      <xsd:simpleType>
        <xsd:restriction base="dms:DateTime"/>
      </xsd:simpleType>
    </xsd:element>
    <xsd:element name="Publication_x0020_Date" ma:index="7" ma:displayName="Publication Date" ma:format="DateOnly" ma:internalName="Publication_x0020_Date" ma:readOnly="false">
      <xsd:simpleType>
        <xsd:restriction base="dms:DateTime"/>
      </xsd:simpleType>
    </xsd:element>
    <xsd:element name="Review_x0020_Date" ma:index="8" ma:displayName="Review Date" ma:format="DateOnly" ma:internalName="Review_x0020_Date" ma:readOnly="false">
      <xsd:simpleType>
        <xsd:restriction base="dms:DateTime"/>
      </xsd:simpleType>
    </xsd:element>
    <xsd:element name="Document_x0020_Owner" ma:index="9" ma:displayName="Document Owner" ma:description="Name of an individual who can be contacted regarding the document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sultation_x0020_Body" ma:index="10" ma:displayName="Consultation Body" ma:description="Select body or bodies which participated in the consultation process" ma:format="Dropdown" ma:internalName="Consultation_x0020_Body" ma:readOnly="false">
      <xsd:simpleType>
        <xsd:restriction base="dms:Choice">
          <xsd:enumeration value="Audit Committee"/>
          <xsd:enumeration value="BBV Committee"/>
          <xsd:enumeration value="Board of Directors"/>
          <xsd:enumeration value="BRSG"/>
          <xsd:enumeration value="Business Continuity Group"/>
          <xsd:enumeration value="Capital, Estates and Facilities Group"/>
          <xsd:enumeration value="Capital, Estates and Facilities Risk Management Committee"/>
          <xsd:enumeration value="Clinical Directors"/>
          <xsd:enumeration value="Clinical Documentation Committee"/>
          <xsd:enumeration value="Clinical Effectiveness Committee"/>
          <xsd:enumeration value="Council of Governors"/>
          <xsd:enumeration value="Council of Governors"/>
          <xsd:enumeration value="Deteriorating Patients Group"/>
          <xsd:enumeration value="Divisional Performance Meetings"/>
          <xsd:enumeration value="End of Life Care Group"/>
          <xsd:enumeration value="Environment Committee"/>
          <xsd:enumeration value="Equality and Diversity Committee"/>
          <xsd:enumeration value="ETRIC"/>
          <xsd:enumeration value="Evidence-based Practice Committee"/>
          <xsd:enumeration value="Falls Strategy Group"/>
          <xsd:enumeration value="Governor Membership Engagement and Community Committee"/>
          <xsd:enumeration value="Governor Patient Safety and Experience Committee"/>
          <xsd:enumeration value="Governor Strategy Committee"/>
          <xsd:enumeration value="Governor Transport and Environment Committee"/>
          <xsd:enumeration value="Healthcare for All Group"/>
          <xsd:enumeration value="Hospital Transfusion Committee"/>
          <xsd:enumeration value="Infection Control Committee"/>
          <xsd:enumeration value="Information Governance Steering Group"/>
          <xsd:enumeration value="IT Strategy Group"/>
          <xsd:enumeration value="Joint Mental Health Capacity and Safeguarding Adults Steering Group"/>
          <xsd:enumeration value="King's Executive"/>
          <xsd:enumeration value="Legal"/>
          <xsd:enumeration value="Medical Devices and Supplies Group"/>
          <xsd:enumeration value="Medicines Management Group"/>
          <xsd:enumeration value="Membership Committee"/>
          <xsd:enumeration value="Mortality Monitoring Committee"/>
          <xsd:enumeration value="New Clinical Procedures Committee"/>
          <xsd:enumeration value="Nursing and Midwifery Board"/>
          <xsd:enumeration value="Nutrition Group"/>
          <xsd:enumeration value="Older People's Group"/>
          <xsd:enumeration value="Operations Committee"/>
          <xsd:enumeration value="Op's Health &amp; Safety Forum"/>
          <xsd:enumeration value="Organ Donation Committee"/>
          <xsd:enumeration value="Organisational Safety Committee"/>
          <xsd:enumeration value="Patient Experience and Safety Committee"/>
          <xsd:enumeration value="Patient Experience Committee"/>
          <xsd:enumeration value="Patient Experience Group"/>
          <xsd:enumeration value="Patient Outcome Committee"/>
          <xsd:enumeration value="Patient Safety Committee"/>
          <xsd:enumeration value="Performance and Finance Committee"/>
          <xsd:enumeration value="Performance Improvement Group"/>
          <xsd:enumeration value="PPI Leads Group"/>
          <xsd:enumeration value="Public Health Committee"/>
          <xsd:enumeration value="Quality and Governance Committee"/>
          <xsd:enumeration value="Remuneration and Appointments Committee"/>
          <xsd:enumeration value="Research &amp; Development Committee"/>
          <xsd:enumeration value="Research Committee"/>
          <xsd:enumeration value="Resuscitation Committee"/>
          <xsd:enumeration value="Safeguarding Children  Board"/>
          <xsd:enumeration value="Safer King's Community Panel"/>
          <xsd:enumeration value="Serious Incident Committee"/>
          <xsd:enumeration value="Strategy Committee"/>
          <xsd:enumeration value="Transformation Board"/>
          <xsd:enumeration value="Trust Health &amp; Safety Committee"/>
          <xsd:enumeration value="Venous Thrombo-Embolism Group"/>
          <xsd:enumeration value="Web Advisory Group"/>
          <xsd:enumeration value="Workforce Committee"/>
        </xsd:restriction>
      </xsd:simpleType>
    </xsd:element>
    <xsd:element name="Approving_x0020_Body" ma:index="11" nillable="true" ma:displayName="Approving Body" ma:description="Body that formally approve the document, select from the list" ma:internalName="Approving_x0020_Bod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 Committee"/>
                    <xsd:enumeration value="BBV Committee"/>
                    <xsd:enumeration value="Board of Directors"/>
                    <xsd:enumeration value="BRSG"/>
                    <xsd:enumeration value="Business Continuity Group"/>
                    <xsd:enumeration value="Capital, Estates and Facilities Group"/>
                    <xsd:enumeration value="Capital, Estates and Facilities Risk Management Committee"/>
                    <xsd:enumeration value="Clinical Directors"/>
                    <xsd:enumeration value="Clinical Documentation Committee"/>
                    <xsd:enumeration value="Clinical Effectiveness Committee"/>
                    <xsd:enumeration value="Council of Governors"/>
                    <xsd:enumeration value="Council of Governors"/>
                    <xsd:enumeration value="Deteriorating Patients Group"/>
                    <xsd:enumeration value="Divisional Performance Meetings"/>
                    <xsd:enumeration value="End of Life Care Group"/>
                    <xsd:enumeration value="Environment Committee"/>
                    <xsd:enumeration value="Equality and Diversity Committee"/>
                    <xsd:enumeration value="ETRIC"/>
                    <xsd:enumeration value="Evidence-based Practice Committee"/>
                    <xsd:enumeration value="Falls Strategy Group"/>
                    <xsd:enumeration value="Governor Membership Engagement and Community Committee"/>
                    <xsd:enumeration value="Governor Patient Safety and Experience Committee"/>
                    <xsd:enumeration value="Governor Strategy Committee"/>
                    <xsd:enumeration value="Governor Transport and Environment Committee"/>
                    <xsd:enumeration value="Healthcare for All Group"/>
                    <xsd:enumeration value="Hospital Transfusion Committee"/>
                    <xsd:enumeration value="Infection Control Committee"/>
                    <xsd:enumeration value="Information Governance Steering Group"/>
                    <xsd:enumeration value="IT Strategy Group"/>
                    <xsd:enumeration value="Joint Mental Health Capacity and Safeguarding Adults Steering Group"/>
                    <xsd:enumeration value="King's Executive"/>
                    <xsd:enumeration value="Legal"/>
                    <xsd:enumeration value="Medical Devices and Supplies Group"/>
                    <xsd:enumeration value="Medicines Management Group"/>
                    <xsd:enumeration value="Membership Committee"/>
                    <xsd:enumeration value="Mortality Monitoring Committee"/>
                    <xsd:enumeration value="New Clinical Procedures Committee"/>
                    <xsd:enumeration value="Nursing and Midwifery Board"/>
                    <xsd:enumeration value="Nutrition Group"/>
                    <xsd:enumeration value="Older People's Group"/>
                    <xsd:enumeration value="Operations Committee"/>
                    <xsd:enumeration value="Op's Health &amp; Safety Forum"/>
                    <xsd:enumeration value="Organ Donation Committee"/>
                    <xsd:enumeration value="Organisational Safety Committee"/>
                    <xsd:enumeration value="Patient Experience and Safety Committee"/>
                    <xsd:enumeration value="Patient Experience Committee"/>
                    <xsd:enumeration value="Patient Experience Group"/>
                    <xsd:enumeration value="Patient Outcome Committee"/>
                    <xsd:enumeration value="Patient Safety Committee"/>
                    <xsd:enumeration value="Performance and Finance Committee"/>
                    <xsd:enumeration value="Performance Improvement Group"/>
                    <xsd:enumeration value="PPI Leads Group"/>
                    <xsd:enumeration value="Public Health Committee"/>
                    <xsd:enumeration value="Quality and Governance Committee"/>
                    <xsd:enumeration value="Remuneration and Appointments Committee"/>
                    <xsd:enumeration value="Research &amp; Development Committee"/>
                    <xsd:enumeration value="Research Committee"/>
                    <xsd:enumeration value="Resuscitation Committee"/>
                    <xsd:enumeration value="Safeguarding Children  Board"/>
                    <xsd:enumeration value="Safer King's Community Panel"/>
                    <xsd:enumeration value="Serious Incident Committee"/>
                    <xsd:enumeration value="Strategy Committee"/>
                    <xsd:enumeration value="Transformation Board"/>
                    <xsd:enumeration value="Trust Health &amp; Safety Committee"/>
                    <xsd:enumeration value="Venous Thrombo-Embolism Group"/>
                    <xsd:enumeration value="Web Advisory Group"/>
                    <xsd:enumeration value="Workforce Committee"/>
                  </xsd:restriction>
                </xsd:simpleType>
              </xsd:element>
            </xsd:sequence>
          </xsd:extension>
        </xsd:complexContent>
      </xsd:complexType>
    </xsd:element>
    <xsd:element name="Document_x0020_Status" ma:index="12" nillable="true" ma:displayName="Document Status" ma:default="Draft" ma:description="The status of the document" ma:format="Dropdown" ma:internalName="Document_x0020_Status">
      <xsd:simpleType>
        <xsd:restriction base="dms:Choice">
          <xsd:enumeration value="Draft"/>
          <xsd:enumeration value="Reviewed"/>
          <xsd:enumeration value="Published"/>
          <xsd:enumeration value="Expired"/>
          <xsd:enumeration value="Archived"/>
        </xsd:restriction>
      </xsd:simpleType>
    </xsd:element>
    <xsd:element name="E_x0026_D_x0020_Check" ma:index="14" nillable="true" ma:displayName="E&amp;D Check" ma:description="Has an Equality &amp; Diversity check been performed? (Y/N)" ma:format="Dropdown" ma:internalName="E_x0026_D_x0020_Check">
      <xsd:simpleType>
        <xsd:restriction base="dms:Choice">
          <xsd:enumeration value="Yes"/>
          <xsd:enumeration value="No"/>
        </xsd:restriction>
      </xsd:simpleType>
    </xsd:element>
    <xsd:element name="Ratification_x0020_Sheet_x0020_Completed" ma:index="15" nillable="true" ma:displayName="Ratification Sheet Completed" ma:format="Dropdown" ma:internalName="Ratification_x0020_Sheet_x0020_Completed">
      <xsd:simpleType>
        <xsd:restriction base="dms:Choice">
          <xsd:enumeration value="Yes"/>
          <xsd:enumeration value="No"/>
        </xsd:restriction>
      </xsd:simpleType>
    </xsd:element>
    <xsd:element name="IG_x0020_Class" ma:index="17" nillable="true" ma:displayName="IG Class" ma:default="Not Protectively Marked" ma:description="Select IG class, normally `Not Protectively Marked'" ma:format="RadioButtons" ma:internalName="IG_x0020_Class">
      <xsd:simpleType>
        <xsd:restriction base="dms:Choice">
          <xsd:enumeration value="Not Protectively Marked"/>
          <xsd:enumeration value="Restricted"/>
          <xsd:enumeration value="NHS Confidential"/>
          <xsd:enumeration value="Secret"/>
        </xsd:restriction>
      </xsd:simpleType>
    </xsd:element>
    <xsd:element name="FOI_x0020_Class" ma:index="18" nillable="true" ma:displayName="FOI Class" ma:description="List of the seven FOI Classes" ma:internalName="FOI_x0020_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ho we are and what we do"/>
                    <xsd:enumeration value="What we spend and how we spend it"/>
                    <xsd:enumeration value="What our priorities are and how we are doing"/>
                    <xsd:enumeration value="How we make decisions"/>
                    <xsd:enumeration value="Our policies and procedures"/>
                    <xsd:enumeration value="Lists and registers"/>
                    <xsd:enumeration value="The services we offer"/>
                    <xsd:enumeration value="Other"/>
                    <xsd:enumeration value="Yes TBC"/>
                  </xsd:restriction>
                </xsd:simpleType>
              </xsd:element>
            </xsd:sequence>
          </xsd:extension>
        </xsd:complexContent>
      </xsd:complexType>
    </xsd:element>
    <xsd:element name="Readership" ma:index="19" nillable="true" ma:displayName="Readership" ma:description="Intended audience for the document" ma:format="Dropdown" ma:internalName="Readership">
      <xsd:simpleType>
        <xsd:restriction base="dms:Choice">
          <xsd:enumeration value="All Staff"/>
          <xsd:enumeration value="Admin &amp; Clerical Staff"/>
          <xsd:enumeration value="Clinical Staff"/>
          <xsd:enumeration value="External"/>
          <xsd:enumeration value="Governors"/>
          <xsd:enumeration value="Medical Staff"/>
          <xsd:enumeration value="Nursing Staff"/>
          <xsd:enumeration value="Patients"/>
        </xsd:restriction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be90649e-1f81-4a73-a853-21b495b718c5}" ma:internalName="TaxCatchAll" ma:showField="CatchAllData" ma:web="9a6456bd-dfb9-4e31-ab62-52dbdedb1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be90649e-1f81-4a73-a853-21b495b718c5}" ma:internalName="TaxCatchAllLabel" ma:readOnly="true" ma:showField="CatchAllDataLabel" ma:web="9a6456bd-dfb9-4e31-ab62-52dbdedb1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242f080dfdf4af4b72e57ecd79108a1" ma:index="30" nillable="true" ma:taxonomy="true" ma:internalName="l242f080dfdf4af4b72e57ecd79108a1" ma:taxonomyFieldName="Organisation_x0020_Level" ma:displayName="Organisation Level" ma:default="" ma:fieldId="{5242f080-dfdf-4af4-b72e-57ecd79108a1}" ma:taxonomyMulti="true" ma:sspId="27b0c2cc-47b2-4ab1-b223-1d481d824d5f" ma:termSetId="0019839c-9b56-4c22-a6a4-95fd9457bc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External_x0020_URL_x0020_Link" ma:index="32" nillable="true" ma:displayName="External URL Link" ma:format="Hyperlink" ma:internalName="External_x0020_URL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 ma:index="3" ma:displayName="Subject"/>
        <xsd:element ref="dc:description" minOccurs="0" maxOccurs="1"/>
        <xsd:element name="keywords" maxOccurs="1" ma:index="16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6456bd-dfb9-4e31-ab62-52dbdedb1b77">SJ4V57URNYWD-216-188</_dlc_DocId>
    <_dlc_DocIdUrl xmlns="9a6456bd-dfb9-4e31-ab62-52dbdedb1b77">
      <Url>http://kingsdocs/docs/policies/_layouts/DocIdRedir.aspx?ID=SJ4V57URNYWD-216-188</Url>
      <Description>SJ4V57URNYWD-216-188</Description>
    </_dlc_DocIdUrl>
    <Document_x0020_Owner xmlns="9a6456bd-dfb9-4e31-ab62-52dbdedb1b77">
      <UserInfo>
        <DisplayName>Tyler, Victoria</DisplayName>
        <AccountId>4720</AccountId>
        <AccountType/>
      </UserInfo>
    </Document_x0020_Owner>
    <Approving_x0020_Body xmlns="9a6456bd-dfb9-4e31-ab62-52dbdedb1b77">
      <Value>Workforce Committee</Value>
    </Approving_x0020_Body>
    <External_x0020_URL_x0020_Link xmlns="9a6456bd-dfb9-4e31-ab62-52dbdedb1b77">
      <Url xsi:nil="true"/>
      <Description xsi:nil="true"/>
    </External_x0020_URL_x0020_Link>
    <Policy_x0020_Subcategory xmlns="9a6456bd-dfb9-4e31-ab62-52dbdedb1b77">Policy</Policy_x0020_Subcategory>
    <Consultation_x0020_Body xmlns="9a6456bd-dfb9-4e31-ab62-52dbdedb1b77">Workforce Committee</Consultation_x0020_Body>
    <Document_x0020_Author xmlns="9a6456bd-dfb9-4e31-ab62-52dbdedb1b77">
      <UserInfo>
        <DisplayName>Tyler, Victoria</DisplayName>
        <AccountId>4720</AccountId>
        <AccountType/>
      </UserInfo>
    </Document_x0020_Author>
    <IG_x0020_Class xmlns="9a6456bd-dfb9-4e31-ab62-52dbdedb1b77">Not Protectively Marked</IG_x0020_Class>
    <Policy_x0020_Category xmlns="9a6456bd-dfb9-4e31-ab62-52dbdedb1b77">Trust-wide</Policy_x0020_Category>
    <TaxCatchAll xmlns="9a6456bd-dfb9-4e31-ab62-52dbdedb1b77">
      <Value>4331</Value>
      <Value>150</Value>
      <Value>3107</Value>
      <Value>199</Value>
    </TaxCatchAll>
    <l242f080dfdf4af4b72e57ecd79108a1 xmlns="9a6456bd-dfb9-4e31-ab62-52dbdedb1b77">
      <Terms xmlns="http://schemas.microsoft.com/office/infopath/2007/PartnerControls"/>
    </l242f080dfdf4af4b72e57ecd79108a1>
    <FOI_x0020_Class xmlns="9a6456bd-dfb9-4e31-ab62-52dbdedb1b77"/>
    <Publication_x0020_Date xmlns="9a6456bd-dfb9-4e31-ab62-52dbdedb1b77">2017-11-21T00:00:00+00:00</Publication_x0020_Date>
    <Ratification_x0020_Sheet_x0020_Completed xmlns="9a6456bd-dfb9-4e31-ab62-52dbdedb1b77" xsi:nil="true"/>
    <Approval_x0020_Date xmlns="9a6456bd-dfb9-4e31-ab62-52dbdedb1b77">2017-10-24T23:00:00+00:00</Approval_x0020_Date>
    <Readership xmlns="9a6456bd-dfb9-4e31-ab62-52dbdedb1b77" xsi:nil="true"/>
    <Review_x0020_Date xmlns="9a6456bd-dfb9-4e31-ab62-52dbdedb1b77">2020-10-02T23:00:00+00:00</Review_x0020_Date>
    <Document_x0020_Status xmlns="9a6456bd-dfb9-4e31-ab62-52dbdedb1b77">Draft</Document_x0020_Status>
    <E_x0026_D_x0020_Check xmlns="9a6456bd-dfb9-4e31-ab62-52dbdedb1b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4D69-60D7-419F-B9E8-6009BC169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456bd-dfb9-4e31-ab62-52dbdedb1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18C81-350A-4388-9F5C-E62D497DDFAB}">
  <ds:schemaRefs>
    <ds:schemaRef ds:uri="http://schemas.microsoft.com/office/2006/metadata/properties"/>
    <ds:schemaRef ds:uri="http://schemas.microsoft.com/office/infopath/2007/PartnerControls"/>
    <ds:schemaRef ds:uri="9a6456bd-dfb9-4e31-ab62-52dbdedb1b77"/>
  </ds:schemaRefs>
</ds:datastoreItem>
</file>

<file path=customXml/itemProps3.xml><?xml version="1.0" encoding="utf-8"?>
<ds:datastoreItem xmlns:ds="http://schemas.openxmlformats.org/officeDocument/2006/customXml" ds:itemID="{34A04623-EC3A-41DD-AABB-50E6CE003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114AB-107A-4137-8F23-E0FA480D38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450DBD-48D1-4A4C-A070-3764CAE3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Trustwide Policy Template</vt:lpstr>
    </vt:vector>
  </TitlesOfParts>
  <Company>Kings College Hospital NHS Foundation Trust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Trustwide Policy Template</dc:title>
  <dc:creator>Goddard, Stephanie</dc:creator>
  <cp:keywords>trustwide; policy; template; sickness</cp:keywords>
  <cp:lastModifiedBy>Mulhern, Lauren</cp:lastModifiedBy>
  <cp:revision>3</cp:revision>
  <cp:lastPrinted>2017-10-05T09:25:00Z</cp:lastPrinted>
  <dcterms:created xsi:type="dcterms:W3CDTF">2020-01-20T16:43:00Z</dcterms:created>
  <dcterms:modified xsi:type="dcterms:W3CDTF">2020-01-20T16:45:00Z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0x0101005F4A0E5FC3D71345812A102FF7C6E22A0100E1BEE633188A3A4A92486A4C91904107</vt:lpwstr>
  </property>
  <property fmtid="{D5CDD505-2E9C-101B-9397-08002B2CF9AE}" pid="3" name="_dlc_DocIdItemGuid">
    <vt:lpwstr>f580e03e-8037-498e-a979-340caf63720a</vt:lpwstr>
  </property>
  <property fmtid="{D5CDD505-2E9C-101B-9397-08002B2CF9AE}" pid="4" name="TaxKeyword">
    <vt:lpwstr>4331;#trustwide|5406b04f-308a-449e-a295-6a12ff74c8b2;#150;#template|015fca02-5f1b-4ba2-9fb9-49d99dcba95b;#3107;#Sickness|f6539ffa-0746-4ff6-ac3f-dac1b0b86cd0;#199;#policy|ad283da3-3c85-42ee-8856-842cdc7e4a5e</vt:lpwstr>
  </property>
  <property fmtid="{D5CDD505-2E9C-101B-9397-08002B2CF9AE}" pid="5" name="NICE_x0020_Taxonomy">
    <vt:lpwstr/>
  </property>
  <property fmtid="{D5CDD505-2E9C-101B-9397-08002B2CF9AE}" pid="6" name="je79e9e8342545f896c1ee015ad9c2db">
    <vt:lpwstr/>
  </property>
  <property fmtid="{D5CDD505-2E9C-101B-9397-08002B2CF9AE}" pid="7" name="TaxCatchAll">
    <vt:lpwstr>4331;#trustwide;#150;#template;#199;#policy</vt:lpwstr>
  </property>
  <property fmtid="{D5CDD505-2E9C-101B-9397-08002B2CF9AE}" pid="8" name="TaxKeywordTaxHTField">
    <vt:lpwstr>trustwide|5406b04f-308a-449e-a295-6a12ff74c8b2;template|015fca02-5f1b-4ba2-9fb9-49d99dcba95b;Sickness|f6539ffa-0746-4ff6-ac3f-dac1b0b86cd0;policy|ad283da3-3c85-42ee-8856-842cdc7e4a5e</vt:lpwstr>
  </property>
  <property fmtid="{D5CDD505-2E9C-101B-9397-08002B2CF9AE}" pid="9" name="NICE Taxonomy">
    <vt:lpwstr/>
  </property>
  <property fmtid="{D5CDD505-2E9C-101B-9397-08002B2CF9AE}" pid="10" name="Organisation Level">
    <vt:lpwstr/>
  </property>
  <property fmtid="{D5CDD505-2E9C-101B-9397-08002B2CF9AE}" pid="11" name="KCHDocCategory">
    <vt:lpwstr>Templates</vt:lpwstr>
  </property>
  <property fmtid="{D5CDD505-2E9C-101B-9397-08002B2CF9AE}" pid="12" name="SourceLink">
    <vt:lpwstr>, </vt:lpwstr>
  </property>
</Properties>
</file>